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F8" w:rsidRPr="00D115F8" w:rsidRDefault="00D115F8" w:rsidP="005B00FD">
      <w:pPr>
        <w:pStyle w:val="ConsPlusNormal"/>
        <w:ind w:left="5245"/>
        <w:jc w:val="right"/>
      </w:pPr>
      <w:r w:rsidRPr="00D115F8">
        <w:t>УТВЕРЖДЕНО</w:t>
      </w:r>
    </w:p>
    <w:p w:rsidR="00D115F8" w:rsidRPr="00D115F8" w:rsidRDefault="00D115F8" w:rsidP="005B00FD">
      <w:pPr>
        <w:pStyle w:val="ConsPlusNormal"/>
        <w:ind w:left="5245"/>
        <w:jc w:val="right"/>
      </w:pPr>
      <w:r w:rsidRPr="00D115F8">
        <w:t>Р</w:t>
      </w:r>
      <w:r w:rsidR="005B00FD">
        <w:t xml:space="preserve">ешением </w:t>
      </w:r>
      <w:r w:rsidR="002C6A0F">
        <w:t>общего собрания акционеров</w:t>
      </w:r>
    </w:p>
    <w:p w:rsidR="00D115F8" w:rsidRPr="00D115F8" w:rsidRDefault="00E0100C" w:rsidP="005B00FD">
      <w:pPr>
        <w:pStyle w:val="ConsPlusNormal"/>
        <w:ind w:left="5245"/>
        <w:jc w:val="right"/>
      </w:pPr>
      <w:r>
        <w:t xml:space="preserve">АО "Завод "Метеор" </w:t>
      </w:r>
    </w:p>
    <w:p w:rsidR="00D115F8" w:rsidRPr="00D115F8" w:rsidRDefault="00D115F8" w:rsidP="005B00FD">
      <w:pPr>
        <w:pStyle w:val="ConsPlusNormal"/>
        <w:ind w:left="5245"/>
        <w:jc w:val="right"/>
      </w:pPr>
      <w:r w:rsidRPr="00D115F8">
        <w:t>(</w:t>
      </w:r>
      <w:r w:rsidR="002C6A0F">
        <w:t>Протокол</w:t>
      </w:r>
      <w:r w:rsidRPr="00D115F8">
        <w:t xml:space="preserve"> от </w:t>
      </w:r>
      <w:r w:rsidR="005B00FD">
        <w:t>__________2020</w:t>
      </w:r>
      <w:r w:rsidRPr="00D115F8">
        <w:t xml:space="preserve"> №</w:t>
      </w:r>
      <w:r w:rsidR="00B62963">
        <w:t xml:space="preserve"> </w:t>
      </w:r>
      <w:r w:rsidR="005B00FD">
        <w:t>________</w:t>
      </w:r>
      <w:r w:rsidRPr="00D115F8">
        <w:t>)</w:t>
      </w:r>
    </w:p>
    <w:p w:rsidR="00D115F8" w:rsidRPr="00541402" w:rsidRDefault="00D115F8" w:rsidP="00D115F8">
      <w:pPr>
        <w:pStyle w:val="p27"/>
        <w:tabs>
          <w:tab w:val="clear" w:pos="2721"/>
          <w:tab w:val="left" w:pos="0"/>
        </w:tabs>
        <w:spacing w:line="300" w:lineRule="exact"/>
        <w:ind w:left="0" w:firstLine="0"/>
        <w:jc w:val="center"/>
        <w:rPr>
          <w:b/>
          <w:sz w:val="28"/>
          <w:szCs w:val="28"/>
          <w:lang w:val="ru-RU"/>
        </w:rPr>
      </w:pPr>
    </w:p>
    <w:p w:rsidR="00D115F8" w:rsidRPr="00541402" w:rsidRDefault="00D115F8" w:rsidP="00D115F8">
      <w:pPr>
        <w:pStyle w:val="p27"/>
        <w:tabs>
          <w:tab w:val="clear" w:pos="2721"/>
          <w:tab w:val="left" w:pos="0"/>
        </w:tabs>
        <w:spacing w:line="300" w:lineRule="exact"/>
        <w:ind w:left="0" w:firstLine="0"/>
        <w:jc w:val="center"/>
        <w:rPr>
          <w:b/>
          <w:sz w:val="28"/>
          <w:szCs w:val="28"/>
          <w:lang w:val="ru-RU"/>
        </w:rPr>
      </w:pPr>
    </w:p>
    <w:p w:rsidR="00E11551" w:rsidRPr="00C80B64" w:rsidRDefault="00137FB4" w:rsidP="00E11551">
      <w:pPr>
        <w:pStyle w:val="ConsPlusTitle"/>
        <w:jc w:val="center"/>
        <w:outlineLvl w:val="0"/>
        <w:rPr>
          <w:rFonts w:ascii="Proxima Nova ExCn Rg" w:eastAsia="ヒラギノ角ゴ Pro W3" w:hAnsi="Proxima Nova ExCn Rg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/>
          <w:sz w:val="30"/>
          <w:szCs w:val="30"/>
          <w:lang w:eastAsia="en-US"/>
        </w:rPr>
        <w:t>П</w:t>
      </w:r>
      <w:r w:rsidR="00E11551" w:rsidRPr="00C80B64">
        <w:rPr>
          <w:rFonts w:ascii="Proxima Nova ExCn Rg" w:eastAsia="ヒラギノ角ゴ Pro W3" w:hAnsi="Proxima Nova ExCn Rg"/>
          <w:sz w:val="30"/>
          <w:szCs w:val="30"/>
          <w:lang w:eastAsia="en-US"/>
        </w:rPr>
        <w:t>оложение</w:t>
      </w:r>
    </w:p>
    <w:p w:rsidR="002120FD" w:rsidRPr="00C80B64" w:rsidRDefault="00E11551" w:rsidP="00E11551">
      <w:pPr>
        <w:pStyle w:val="ConsPlusTitle"/>
        <w:jc w:val="center"/>
        <w:rPr>
          <w:rFonts w:ascii="Proxima Nova ExCn Rg" w:eastAsia="ヒラギノ角ゴ Pro W3" w:hAnsi="Proxima Nova ExCn Rg"/>
          <w:sz w:val="30"/>
          <w:szCs w:val="30"/>
          <w:lang w:eastAsia="en-US"/>
        </w:rPr>
      </w:pPr>
      <w:r w:rsidRPr="00C80B64">
        <w:rPr>
          <w:rFonts w:ascii="Proxima Nova ExCn Rg" w:eastAsia="ヒラギノ角ゴ Pro W3" w:hAnsi="Proxima Nova ExCn Rg"/>
          <w:sz w:val="30"/>
          <w:szCs w:val="30"/>
          <w:lang w:eastAsia="en-US"/>
        </w:rPr>
        <w:t>о вознаграждениях и компенсациях</w:t>
      </w:r>
      <w:r w:rsidR="003A357D" w:rsidRPr="00C80B64">
        <w:rPr>
          <w:rFonts w:ascii="Proxima Nova ExCn Rg" w:eastAsia="ヒラギノ角ゴ Pro W3" w:hAnsi="Proxima Nova ExCn Rg"/>
          <w:sz w:val="30"/>
          <w:szCs w:val="30"/>
          <w:lang w:eastAsia="en-US"/>
        </w:rPr>
        <w:t xml:space="preserve"> </w:t>
      </w:r>
      <w:r w:rsidR="00841FBC" w:rsidRPr="00C80B64">
        <w:rPr>
          <w:rFonts w:ascii="Proxima Nova ExCn Rg" w:eastAsia="ヒラギノ角ゴ Pro W3" w:hAnsi="Proxima Nova ExCn Rg"/>
          <w:sz w:val="30"/>
          <w:szCs w:val="30"/>
          <w:lang w:eastAsia="en-US"/>
        </w:rPr>
        <w:t xml:space="preserve">членам </w:t>
      </w:r>
      <w:r w:rsidRPr="00C80B64">
        <w:rPr>
          <w:rFonts w:ascii="Proxima Nova ExCn Rg" w:eastAsia="ヒラギノ角ゴ Pro W3" w:hAnsi="Proxima Nova ExCn Rg"/>
          <w:sz w:val="30"/>
          <w:szCs w:val="30"/>
          <w:lang w:eastAsia="en-US"/>
        </w:rPr>
        <w:t>совета директ</w:t>
      </w:r>
      <w:r w:rsidR="003A357D" w:rsidRPr="00C80B64">
        <w:rPr>
          <w:rFonts w:ascii="Proxima Nova ExCn Rg" w:eastAsia="ヒラギノ角ゴ Pro W3" w:hAnsi="Proxima Nova ExCn Rg"/>
          <w:sz w:val="30"/>
          <w:szCs w:val="30"/>
          <w:lang w:eastAsia="en-US"/>
        </w:rPr>
        <w:t>оров</w:t>
      </w:r>
    </w:p>
    <w:p w:rsidR="0059687F" w:rsidRPr="005B4F26" w:rsidRDefault="00540A40" w:rsidP="005B4F26">
      <w:pPr>
        <w:pStyle w:val="ConsPlusTitle"/>
        <w:jc w:val="center"/>
        <w:rPr>
          <w:rFonts w:ascii="Proxima Nova ExCn Rg" w:eastAsia="ヒラギノ角ゴ Pro W3" w:hAnsi="Proxima Nova ExCn Rg"/>
          <w:sz w:val="30"/>
          <w:szCs w:val="30"/>
          <w:lang w:eastAsia="en-US"/>
        </w:rPr>
      </w:pPr>
      <w:r w:rsidRPr="00C80B64">
        <w:rPr>
          <w:rFonts w:ascii="Proxima Nova ExCn Rg" w:eastAsia="ヒラギノ角ゴ Pro W3" w:hAnsi="Proxima Nova ExCn Rg"/>
          <w:sz w:val="30"/>
          <w:szCs w:val="30"/>
          <w:lang w:eastAsia="en-US"/>
        </w:rPr>
        <w:t>и ревизионной комиссии</w:t>
      </w:r>
      <w:r w:rsidR="005B4F26">
        <w:rPr>
          <w:rFonts w:ascii="Proxima Nova ExCn Rg" w:eastAsia="ヒラギノ角ゴ Pro W3" w:hAnsi="Proxima Nova ExCn Rg"/>
          <w:sz w:val="30"/>
          <w:szCs w:val="30"/>
          <w:lang w:eastAsia="en-US"/>
        </w:rPr>
        <w:t xml:space="preserve"> </w:t>
      </w:r>
      <w:r w:rsidR="00E0100C">
        <w:rPr>
          <w:rFonts w:ascii="Proxima Nova ExCn Rg" w:eastAsia="ヒラギノ角ゴ Pro W3" w:hAnsi="Proxima Nova ExCn Rg"/>
          <w:sz w:val="30"/>
          <w:szCs w:val="30"/>
          <w:lang w:eastAsia="en-US"/>
        </w:rPr>
        <w:t xml:space="preserve">АО "Завод "Метеор" </w:t>
      </w:r>
    </w:p>
    <w:p w:rsidR="00E11551" w:rsidRPr="00C80B64" w:rsidRDefault="00E11551" w:rsidP="0059687F">
      <w:pPr>
        <w:pStyle w:val="ConsPlusTitle"/>
        <w:jc w:val="center"/>
        <w:outlineLvl w:val="0"/>
        <w:rPr>
          <w:rFonts w:ascii="Proxima Nova ExCn Rg" w:eastAsia="ヒラギノ角ゴ Pro W3" w:hAnsi="Proxima Nova ExCn Rg"/>
          <w:b w:val="0"/>
          <w:sz w:val="30"/>
          <w:szCs w:val="30"/>
          <w:lang w:eastAsia="en-US"/>
        </w:rPr>
      </w:pPr>
    </w:p>
    <w:p w:rsidR="0059687F" w:rsidRPr="00C80B64" w:rsidRDefault="0059687F" w:rsidP="00747022">
      <w:pPr>
        <w:pStyle w:val="1"/>
        <w:numPr>
          <w:ilvl w:val="0"/>
          <w:numId w:val="23"/>
        </w:numPr>
        <w:spacing w:before="0"/>
        <w:jc w:val="center"/>
        <w:rPr>
          <w:rFonts w:ascii="Proxima Nova ExCn Rg" w:hAnsi="Proxima Nova ExCn Rg"/>
          <w:color w:val="auto"/>
          <w:sz w:val="30"/>
          <w:szCs w:val="30"/>
        </w:rPr>
      </w:pPr>
      <w:proofErr w:type="spellStart"/>
      <w:r w:rsidRPr="00C80B64">
        <w:rPr>
          <w:rFonts w:ascii="Proxima Nova ExCn Rg" w:hAnsi="Proxima Nova ExCn Rg"/>
          <w:color w:val="auto"/>
          <w:sz w:val="30"/>
          <w:szCs w:val="30"/>
        </w:rPr>
        <w:t>Общие</w:t>
      </w:r>
      <w:proofErr w:type="spellEnd"/>
      <w:r w:rsidRPr="00C80B64">
        <w:rPr>
          <w:rFonts w:ascii="Proxima Nova ExCn Rg" w:hAnsi="Proxima Nova ExCn Rg"/>
          <w:color w:val="auto"/>
          <w:sz w:val="30"/>
          <w:szCs w:val="30"/>
        </w:rPr>
        <w:t xml:space="preserve"> </w:t>
      </w:r>
      <w:proofErr w:type="spellStart"/>
      <w:r w:rsidRPr="00C80B64">
        <w:rPr>
          <w:rFonts w:ascii="Proxima Nova ExCn Rg" w:hAnsi="Proxima Nova ExCn Rg"/>
          <w:color w:val="auto"/>
          <w:sz w:val="30"/>
          <w:szCs w:val="30"/>
        </w:rPr>
        <w:t>положения</w:t>
      </w:r>
      <w:proofErr w:type="spellEnd"/>
    </w:p>
    <w:p w:rsidR="00540A40" w:rsidRPr="00C80B64" w:rsidRDefault="004E14E4" w:rsidP="00EC4B76">
      <w:pPr>
        <w:pStyle w:val="ConsPlusNormal"/>
        <w:numPr>
          <w:ilvl w:val="1"/>
          <w:numId w:val="10"/>
        </w:numPr>
        <w:ind w:left="0" w:firstLine="72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</w:t>
      </w:r>
      <w:r w:rsidR="00540A40" w:rsidRPr="00C80B64">
        <w:rPr>
          <w:rFonts w:eastAsiaTheme="minorHAnsi" w:cs="Times New Roman"/>
          <w:lang w:eastAsia="en-US"/>
        </w:rPr>
        <w:t xml:space="preserve">оложение о вознаграждениях и компенсациях членам совета директоров и ревизионной комиссии </w:t>
      </w:r>
      <w:r w:rsidR="00E0100C">
        <w:rPr>
          <w:rFonts w:eastAsiaTheme="minorHAnsi" w:cs="Times New Roman"/>
          <w:lang w:eastAsia="en-US"/>
        </w:rPr>
        <w:t xml:space="preserve">АО "Завод "Метеор" </w:t>
      </w:r>
      <w:r w:rsidR="00540A40" w:rsidRPr="00C80B64">
        <w:rPr>
          <w:rFonts w:eastAsiaTheme="minorHAnsi" w:cs="Times New Roman"/>
          <w:lang w:eastAsia="en-US"/>
        </w:rPr>
        <w:t xml:space="preserve">(далее - Общество) разработано в соответствии с Федеральным законом от 26.12.1995 </w:t>
      </w:r>
      <w:hyperlink r:id="rId8" w:history="1">
        <w:r w:rsidR="00540A40" w:rsidRPr="00C80B64">
          <w:rPr>
            <w:rFonts w:eastAsiaTheme="minorHAnsi" w:cs="Times New Roman"/>
            <w:lang w:eastAsia="en-US"/>
          </w:rPr>
          <w:t>N 208-ФЗ</w:t>
        </w:r>
      </w:hyperlink>
      <w:r w:rsidR="00540A40" w:rsidRPr="00C80B64">
        <w:rPr>
          <w:rFonts w:eastAsiaTheme="minorHAnsi" w:cs="Times New Roman"/>
          <w:lang w:eastAsia="en-US"/>
        </w:rPr>
        <w:t xml:space="preserve"> (ред. от 03.07.2016) "Об акционерных обществах", Федеральным законом от 08.02.1998 </w:t>
      </w:r>
      <w:hyperlink r:id="rId9" w:history="1">
        <w:r w:rsidR="00540A40" w:rsidRPr="00C80B64">
          <w:rPr>
            <w:rFonts w:eastAsiaTheme="minorHAnsi" w:cs="Times New Roman"/>
            <w:lang w:eastAsia="en-US"/>
          </w:rPr>
          <w:t>N 14-ФЗ</w:t>
        </w:r>
      </w:hyperlink>
      <w:r w:rsidR="00540A40" w:rsidRPr="00C80B64">
        <w:rPr>
          <w:rFonts w:eastAsiaTheme="minorHAnsi" w:cs="Times New Roman"/>
          <w:lang w:eastAsia="en-US"/>
        </w:rPr>
        <w:t xml:space="preserve"> (ред. от 03.07.2016) "Об обществах с ограниченной ответственностью", иными нормативными правовыми актами Российской Федерации и устанавливает порядок определения размера и выплаты вознаграждений и</w:t>
      </w:r>
      <w:r w:rsidR="00540A40" w:rsidRPr="00C80B64">
        <w:t xml:space="preserve"> компенсаций </w:t>
      </w:r>
      <w:r w:rsidR="00540A40" w:rsidRPr="00C80B64">
        <w:rPr>
          <w:rFonts w:eastAsiaTheme="minorHAnsi" w:cs="Times New Roman"/>
          <w:lang w:eastAsia="en-US"/>
        </w:rPr>
        <w:t xml:space="preserve">членам совета директоров </w:t>
      </w:r>
      <w:r w:rsidR="00540A40" w:rsidRPr="00C80B64">
        <w:t>и членам ревизион</w:t>
      </w:r>
      <w:r w:rsidR="007830D8" w:rsidRPr="00C80B64">
        <w:t>ной комиссии</w:t>
      </w:r>
      <w:r w:rsidR="007830D8" w:rsidRPr="00C80B64">
        <w:rPr>
          <w:rFonts w:eastAsiaTheme="minorHAnsi" w:cs="Times New Roman"/>
          <w:lang w:eastAsia="en-US"/>
        </w:rPr>
        <w:t xml:space="preserve"> Общества</w:t>
      </w:r>
      <w:r w:rsidR="00540A40" w:rsidRPr="00C80B64">
        <w:rPr>
          <w:rFonts w:eastAsiaTheme="minorHAnsi" w:cs="Times New Roman"/>
          <w:lang w:eastAsia="en-US"/>
        </w:rPr>
        <w:t>.</w:t>
      </w:r>
    </w:p>
    <w:p w:rsidR="000E37C0" w:rsidRPr="00C80B64" w:rsidRDefault="000E37C0" w:rsidP="00EC4B76">
      <w:pPr>
        <w:pStyle w:val="ConsPlusNormal"/>
        <w:numPr>
          <w:ilvl w:val="1"/>
          <w:numId w:val="10"/>
        </w:numPr>
        <w:tabs>
          <w:tab w:val="left" w:pos="1134"/>
        </w:tabs>
        <w:ind w:left="0" w:firstLine="540"/>
        <w:jc w:val="both"/>
      </w:pPr>
      <w:r w:rsidRPr="00C80B64">
        <w:t>Для целей настоящего Положения используются следующие термины и определения:</w:t>
      </w:r>
    </w:p>
    <w:p w:rsidR="0021678D" w:rsidRPr="00C80B64" w:rsidRDefault="0010594C" w:rsidP="0021678D">
      <w:pPr>
        <w:pStyle w:val="ab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rPr>
          <w:color w:val="auto"/>
          <w:lang w:val="ru-RU"/>
        </w:rPr>
      </w:pPr>
      <w:r w:rsidRPr="00C80B64">
        <w:rPr>
          <w:rFonts w:ascii="Proxima Nova ExCn Rg" w:eastAsia="Calibri" w:hAnsi="Proxima Nova ExCn Rg" w:cs="Proxima Nova ExCn Rg"/>
          <w:b/>
          <w:color w:val="auto"/>
          <w:sz w:val="30"/>
          <w:szCs w:val="30"/>
          <w:lang w:val="ru-RU" w:eastAsia="ru-RU"/>
        </w:rPr>
        <w:t xml:space="preserve"> </w:t>
      </w:r>
      <w:r w:rsidR="0021678D" w:rsidRPr="00C80B64">
        <w:rPr>
          <w:rFonts w:ascii="Proxima Nova ExCn Rg" w:eastAsia="Calibri" w:hAnsi="Proxima Nova ExCn Rg" w:cs="Proxima Nova ExCn Rg"/>
          <w:b/>
          <w:color w:val="auto"/>
          <w:sz w:val="30"/>
          <w:szCs w:val="30"/>
          <w:lang w:val="ru-RU" w:eastAsia="ru-RU"/>
        </w:rPr>
        <w:t>Член совета директоров</w:t>
      </w:r>
      <w:r w:rsidR="0021678D" w:rsidRPr="00C80B64">
        <w:rPr>
          <w:color w:val="auto"/>
          <w:lang w:val="ru-RU"/>
        </w:rPr>
        <w:t xml:space="preserve"> </w:t>
      </w:r>
      <w:r w:rsidR="00205118" w:rsidRPr="00C80B64">
        <w:rPr>
          <w:color w:val="auto"/>
          <w:lang w:val="ru-RU"/>
        </w:rPr>
        <w:t>–</w:t>
      </w:r>
      <w:r w:rsidR="0021678D" w:rsidRPr="00C80B64">
        <w:rPr>
          <w:color w:val="auto"/>
          <w:lang w:val="ru-RU"/>
        </w:rPr>
        <w:t xml:space="preserve"> </w:t>
      </w:r>
      <w:r w:rsidR="0021678D" w:rsidRPr="00C80B64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>физическое лицо, избранное в состав совета директоров Общества</w:t>
      </w:r>
      <w:r w:rsidR="0021678D" w:rsidRPr="00C80B64">
        <w:rPr>
          <w:color w:val="auto"/>
          <w:lang w:val="ru-RU"/>
        </w:rPr>
        <w:t>;</w:t>
      </w:r>
    </w:p>
    <w:p w:rsidR="00AA78B5" w:rsidRDefault="00C90D2E" w:rsidP="007F0531">
      <w:pPr>
        <w:pStyle w:val="ab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</w:pPr>
      <w:r w:rsidRPr="00C80B64">
        <w:rPr>
          <w:rFonts w:ascii="Proxima Nova ExCn Rg" w:eastAsia="Calibri" w:hAnsi="Proxima Nova ExCn Rg" w:cs="Proxima Nova ExCn Rg"/>
          <w:b/>
          <w:color w:val="auto"/>
          <w:sz w:val="30"/>
          <w:szCs w:val="30"/>
          <w:lang w:val="ru-RU" w:eastAsia="ru-RU"/>
        </w:rPr>
        <w:t>Н</w:t>
      </w:r>
      <w:r w:rsidR="0010594C" w:rsidRPr="00C80B64">
        <w:rPr>
          <w:rFonts w:ascii="Proxima Nova ExCn Rg" w:eastAsia="Calibri" w:hAnsi="Proxima Nova ExCn Rg" w:cs="Proxima Nova ExCn Rg"/>
          <w:b/>
          <w:color w:val="auto"/>
          <w:sz w:val="30"/>
          <w:szCs w:val="30"/>
          <w:lang w:val="ru-RU" w:eastAsia="ru-RU"/>
        </w:rPr>
        <w:t>езависимый директор</w:t>
      </w:r>
      <w:r w:rsidR="0010594C" w:rsidRPr="00C80B64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 xml:space="preserve"> </w:t>
      </w:r>
      <w:r w:rsidR="00205118" w:rsidRPr="00C80B64">
        <w:rPr>
          <w:color w:val="auto"/>
          <w:lang w:val="ru-RU"/>
        </w:rPr>
        <w:t>–</w:t>
      </w:r>
      <w:r w:rsidR="0010594C" w:rsidRPr="00C80B64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 xml:space="preserve"> </w:t>
      </w:r>
      <w:r w:rsidR="00BF16BB" w:rsidRPr="00C80B64">
        <w:rPr>
          <w:rFonts w:ascii="Proxima Nova ExCn Rg" w:hAnsi="Proxima Nova ExCn Rg" w:cs="Calibri"/>
          <w:color w:val="auto"/>
          <w:sz w:val="30"/>
          <w:szCs w:val="30"/>
          <w:lang w:val="ru-RU"/>
        </w:rPr>
        <w:t xml:space="preserve">независимый член совета директоров, </w:t>
      </w:r>
      <w:r w:rsidR="00A86180">
        <w:rPr>
          <w:rFonts w:ascii="Proxima Nova ExCn Rg" w:hAnsi="Proxima Nova ExCn Rg" w:cs="Calibri"/>
          <w:color w:val="auto"/>
          <w:sz w:val="30"/>
          <w:szCs w:val="30"/>
          <w:lang w:val="ru-RU"/>
        </w:rPr>
        <w:t>в отношении которого советом директоров Общества принято решение, что данный член совета директоров признан независимым</w:t>
      </w:r>
      <w:r w:rsidR="00EC3DBB">
        <w:rPr>
          <w:rFonts w:ascii="Proxima Nova ExCn Rg" w:hAnsi="Proxima Nova ExCn Rg" w:cs="Calibri"/>
          <w:color w:val="auto"/>
          <w:sz w:val="30"/>
          <w:szCs w:val="30"/>
          <w:lang w:val="ru-RU"/>
        </w:rPr>
        <w:t xml:space="preserve"> директором</w:t>
      </w:r>
      <w:r w:rsidR="00AA78B5" w:rsidRPr="00C80B64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>;</w:t>
      </w:r>
    </w:p>
    <w:p w:rsidR="00DA731A" w:rsidRPr="00C80B64" w:rsidRDefault="00DA731A" w:rsidP="0069346F">
      <w:pPr>
        <w:pStyle w:val="ab"/>
        <w:numPr>
          <w:ilvl w:val="2"/>
          <w:numId w:val="10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0" w:firstLine="540"/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</w:pPr>
      <w:r>
        <w:rPr>
          <w:rFonts w:ascii="Proxima Nova ExCn Rg" w:eastAsia="Calibri" w:hAnsi="Proxima Nova ExCn Rg" w:cs="Proxima Nova ExCn Rg"/>
          <w:b/>
          <w:color w:val="auto"/>
          <w:sz w:val="30"/>
          <w:szCs w:val="30"/>
          <w:lang w:val="ru-RU" w:eastAsia="ru-RU"/>
        </w:rPr>
        <w:t xml:space="preserve">Внешний директор </w:t>
      </w:r>
      <w:r w:rsidR="00A86180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>–</w:t>
      </w:r>
      <w:r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 xml:space="preserve"> </w:t>
      </w:r>
      <w:r w:rsidR="00A86180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 xml:space="preserve">член совета директоров, </w:t>
      </w:r>
      <w:r w:rsidR="00EC3DBB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 xml:space="preserve">в отношении которого советом директоров Общества в соответствии с положением о Совете директоров Общества принято решение, что данный член совета директоров признан внешним директором. </w:t>
      </w:r>
    </w:p>
    <w:p w:rsidR="00AA78B5" w:rsidRPr="00C80B64" w:rsidRDefault="00AA78B5" w:rsidP="007F0531">
      <w:pPr>
        <w:pStyle w:val="ab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</w:pPr>
      <w:r w:rsidRPr="00C80B64">
        <w:rPr>
          <w:rFonts w:ascii="Proxima Nova ExCn Rg" w:eastAsia="Calibri" w:hAnsi="Proxima Nova ExCn Rg" w:cs="Proxima Nova ExCn Rg"/>
          <w:b/>
          <w:color w:val="auto"/>
          <w:sz w:val="30"/>
          <w:szCs w:val="30"/>
          <w:lang w:val="ru-RU" w:eastAsia="ru-RU"/>
        </w:rPr>
        <w:t>Член ревизионной комиссии</w:t>
      </w:r>
      <w:r w:rsidRPr="00C80B64">
        <w:rPr>
          <w:color w:val="auto"/>
          <w:lang w:val="ru-RU"/>
        </w:rPr>
        <w:t xml:space="preserve"> </w:t>
      </w:r>
      <w:r w:rsidR="00205118" w:rsidRPr="00C80B64">
        <w:rPr>
          <w:color w:val="auto"/>
          <w:lang w:val="ru-RU"/>
        </w:rPr>
        <w:t>–</w:t>
      </w:r>
      <w:r w:rsidRPr="00C80B64">
        <w:rPr>
          <w:rFonts w:ascii="Proxima Nova ExCn Rg" w:eastAsia="Calibri" w:hAnsi="Proxima Nova ExCn Rg" w:cs="Proxima Nova ExCn Rg"/>
          <w:color w:val="auto"/>
          <w:sz w:val="30"/>
          <w:szCs w:val="30"/>
          <w:lang w:val="ru-RU" w:eastAsia="ru-RU"/>
        </w:rPr>
        <w:t xml:space="preserve"> физическое лицо, избранное в состав ревизионной комиссии Общества;</w:t>
      </w:r>
    </w:p>
    <w:p w:rsidR="00D608EF" w:rsidRPr="00C80B64" w:rsidRDefault="00D12A20" w:rsidP="00B83D99">
      <w:pPr>
        <w:pStyle w:val="ConsPlusNormal"/>
        <w:numPr>
          <w:ilvl w:val="2"/>
          <w:numId w:val="10"/>
        </w:numPr>
        <w:tabs>
          <w:tab w:val="left" w:pos="1276"/>
        </w:tabs>
        <w:ind w:left="0" w:firstLine="540"/>
        <w:jc w:val="both"/>
      </w:pPr>
      <w:r w:rsidRPr="00C80B64">
        <w:rPr>
          <w:b/>
        </w:rPr>
        <w:t>Фиксированное</w:t>
      </w:r>
      <w:r w:rsidR="00EE69EF" w:rsidRPr="00C80B64">
        <w:rPr>
          <w:b/>
        </w:rPr>
        <w:t xml:space="preserve"> вознаграждение независимому</w:t>
      </w:r>
      <w:r w:rsidR="00692209">
        <w:rPr>
          <w:b/>
        </w:rPr>
        <w:t xml:space="preserve"> / внешнему</w:t>
      </w:r>
      <w:r w:rsidR="00EE69EF" w:rsidRPr="00C80B64">
        <w:rPr>
          <w:b/>
        </w:rPr>
        <w:t xml:space="preserve"> директору</w:t>
      </w:r>
      <w:r w:rsidR="000D5A25" w:rsidRPr="00C80B64">
        <w:rPr>
          <w:b/>
        </w:rPr>
        <w:t>,</w:t>
      </w:r>
      <w:r w:rsidR="000D5A25" w:rsidRPr="00C80B64">
        <w:t xml:space="preserve"> </w:t>
      </w:r>
      <w:r w:rsidR="000D5A25" w:rsidRPr="00C80B64">
        <w:rPr>
          <w:b/>
        </w:rPr>
        <w:t xml:space="preserve">фиксированное вознаграждение </w:t>
      </w:r>
      <w:r w:rsidR="00205118" w:rsidRPr="00C80B64">
        <w:t>–</w:t>
      </w:r>
      <w:r w:rsidR="00EE69EF" w:rsidRPr="00C80B64">
        <w:t xml:space="preserve"> денежная сумма, </w:t>
      </w:r>
      <w:r w:rsidR="00EE69EF" w:rsidRPr="00C80B64">
        <w:lastRenderedPageBreak/>
        <w:t>выплачиваемая ежемесячно в течени</w:t>
      </w:r>
      <w:r w:rsidR="003F2E64" w:rsidRPr="00C80B64">
        <w:t>е</w:t>
      </w:r>
      <w:r w:rsidR="00EE69EF" w:rsidRPr="00C80B64">
        <w:t xml:space="preserve"> корпоративного года </w:t>
      </w:r>
      <w:r w:rsidR="00B955D8" w:rsidRPr="00C80B64">
        <w:t>независимому</w:t>
      </w:r>
      <w:r w:rsidR="00692209">
        <w:t xml:space="preserve"> / внешнему</w:t>
      </w:r>
      <w:r w:rsidR="00B955D8" w:rsidRPr="00C80B64">
        <w:t xml:space="preserve"> директору </w:t>
      </w:r>
      <w:r w:rsidR="00EE69EF" w:rsidRPr="00C80B64">
        <w:t xml:space="preserve">за работу в составе совета директоров </w:t>
      </w:r>
      <w:r w:rsidR="00B960CB" w:rsidRPr="00C80B64">
        <w:t>Общества</w:t>
      </w:r>
      <w:r w:rsidR="005A2E87">
        <w:rPr>
          <w:rStyle w:val="aff4"/>
        </w:rPr>
        <w:footnoteReference w:id="2"/>
      </w:r>
      <w:r w:rsidR="002F15CE" w:rsidRPr="00C80B64">
        <w:t>;</w:t>
      </w:r>
    </w:p>
    <w:p w:rsidR="000C426C" w:rsidRPr="00C80B64" w:rsidRDefault="000C426C" w:rsidP="007F0531">
      <w:pPr>
        <w:pStyle w:val="ConsPlusNormal"/>
        <w:numPr>
          <w:ilvl w:val="2"/>
          <w:numId w:val="10"/>
        </w:numPr>
        <w:ind w:left="0" w:firstLine="540"/>
        <w:jc w:val="both"/>
      </w:pPr>
      <w:r w:rsidRPr="00C80B64">
        <w:rPr>
          <w:b/>
        </w:rPr>
        <w:t xml:space="preserve">Переменное вознаграждение </w:t>
      </w:r>
      <w:r w:rsidR="00D12A20" w:rsidRPr="00C80B64">
        <w:rPr>
          <w:b/>
        </w:rPr>
        <w:t>независимому</w:t>
      </w:r>
      <w:r w:rsidR="000053F2">
        <w:rPr>
          <w:b/>
        </w:rPr>
        <w:t xml:space="preserve"> </w:t>
      </w:r>
      <w:r w:rsidR="00692209">
        <w:rPr>
          <w:b/>
        </w:rPr>
        <w:t>/</w:t>
      </w:r>
      <w:r w:rsidR="000053F2">
        <w:rPr>
          <w:b/>
        </w:rPr>
        <w:t xml:space="preserve"> внешнему</w:t>
      </w:r>
      <w:r w:rsidR="00D12A20" w:rsidRPr="00C80B64">
        <w:rPr>
          <w:b/>
        </w:rPr>
        <w:t xml:space="preserve"> директору</w:t>
      </w:r>
      <w:r w:rsidR="000D5A25" w:rsidRPr="00C80B64">
        <w:rPr>
          <w:b/>
        </w:rPr>
        <w:t>, переменное вознаграждение</w:t>
      </w:r>
      <w:r w:rsidR="00D12A20" w:rsidRPr="00C80B64">
        <w:t xml:space="preserve"> – денежная сумма, выплачиваемая по итогам </w:t>
      </w:r>
      <w:r w:rsidR="00004922" w:rsidRPr="00C80B64">
        <w:t xml:space="preserve">отчетного </w:t>
      </w:r>
      <w:r w:rsidR="00C90D2E" w:rsidRPr="00C80B64">
        <w:t xml:space="preserve">финансового </w:t>
      </w:r>
      <w:r w:rsidR="00004922" w:rsidRPr="00C80B64">
        <w:t>года</w:t>
      </w:r>
      <w:r w:rsidR="00200B49">
        <w:t xml:space="preserve"> </w:t>
      </w:r>
      <w:r w:rsidR="00C90D2E" w:rsidRPr="00C80B64">
        <w:t>независимому</w:t>
      </w:r>
      <w:r w:rsidR="000053F2">
        <w:t xml:space="preserve"> </w:t>
      </w:r>
      <w:r w:rsidR="00692209">
        <w:t>/</w:t>
      </w:r>
      <w:r w:rsidR="000053F2">
        <w:t xml:space="preserve"> внешнему</w:t>
      </w:r>
      <w:r w:rsidR="00C90D2E" w:rsidRPr="00C80B64">
        <w:t xml:space="preserve"> директору </w:t>
      </w:r>
      <w:r w:rsidR="00004922" w:rsidRPr="00C80B64">
        <w:t xml:space="preserve">в зависимости </w:t>
      </w:r>
      <w:r w:rsidR="002F15CE" w:rsidRPr="00C80B64">
        <w:t xml:space="preserve">от выполнения </w:t>
      </w:r>
      <w:r w:rsidR="003F2E64" w:rsidRPr="00C80B64">
        <w:t xml:space="preserve">КПЭ </w:t>
      </w:r>
      <w:r w:rsidR="003F2E64" w:rsidRPr="00C80B64">
        <w:rPr>
          <w:lang w:val="en-US"/>
        </w:rPr>
        <w:t>TSR</w:t>
      </w:r>
      <w:r w:rsidR="005A2E87">
        <w:rPr>
          <w:rStyle w:val="aff4"/>
          <w:lang w:val="en-US"/>
        </w:rPr>
        <w:footnoteReference w:id="3"/>
      </w:r>
      <w:r w:rsidR="002F15CE" w:rsidRPr="00C80B64">
        <w:t>;</w:t>
      </w:r>
    </w:p>
    <w:p w:rsidR="00A60200" w:rsidRPr="00C80B64" w:rsidRDefault="00C70D25" w:rsidP="007F0531">
      <w:pPr>
        <w:pStyle w:val="ConsPlusNormal"/>
        <w:numPr>
          <w:ilvl w:val="2"/>
          <w:numId w:val="10"/>
        </w:numPr>
        <w:ind w:left="0" w:firstLine="540"/>
        <w:jc w:val="both"/>
      </w:pPr>
      <w:r w:rsidRPr="00C80B64">
        <w:rPr>
          <w:b/>
        </w:rPr>
        <w:t>КПЭ TSR (</w:t>
      </w:r>
      <w:proofErr w:type="spellStart"/>
      <w:r w:rsidRPr="00C80B64">
        <w:rPr>
          <w:b/>
        </w:rPr>
        <w:t>Total</w:t>
      </w:r>
      <w:proofErr w:type="spellEnd"/>
      <w:r w:rsidRPr="00C80B64">
        <w:rPr>
          <w:b/>
        </w:rPr>
        <w:t xml:space="preserve"> </w:t>
      </w:r>
      <w:proofErr w:type="spellStart"/>
      <w:r w:rsidRPr="00C80B64">
        <w:rPr>
          <w:b/>
        </w:rPr>
        <w:t>Shareholder</w:t>
      </w:r>
      <w:proofErr w:type="spellEnd"/>
      <w:r w:rsidRPr="00C80B64">
        <w:rPr>
          <w:b/>
        </w:rPr>
        <w:t xml:space="preserve"> </w:t>
      </w:r>
      <w:proofErr w:type="spellStart"/>
      <w:r w:rsidRPr="00C80B64">
        <w:rPr>
          <w:b/>
        </w:rPr>
        <w:t>Return</w:t>
      </w:r>
      <w:proofErr w:type="spellEnd"/>
      <w:r w:rsidRPr="00C80B64">
        <w:rPr>
          <w:b/>
        </w:rPr>
        <w:t>, совокупный доход акционеров)</w:t>
      </w:r>
      <w:r w:rsidRPr="00C80B64">
        <w:t xml:space="preserve"> – </w:t>
      </w:r>
      <w:r w:rsidR="001B3DF0" w:rsidRPr="00C80B64">
        <w:t xml:space="preserve">ключевой </w:t>
      </w:r>
      <w:r w:rsidRPr="00C80B64">
        <w:t xml:space="preserve">показатель эффективности </w:t>
      </w:r>
      <w:r w:rsidR="00650BA3" w:rsidRPr="00C80B64">
        <w:t>Общества, направленный на рост стоимости активов</w:t>
      </w:r>
      <w:r w:rsidRPr="00C80B64">
        <w:t>;</w:t>
      </w:r>
      <w:r w:rsidR="00A60200" w:rsidRPr="00C80B64">
        <w:t xml:space="preserve"> </w:t>
      </w:r>
    </w:p>
    <w:p w:rsidR="00C70D25" w:rsidRPr="00C80B64" w:rsidRDefault="006841AD" w:rsidP="007F0531">
      <w:pPr>
        <w:pStyle w:val="ConsPlusNormal"/>
        <w:numPr>
          <w:ilvl w:val="2"/>
          <w:numId w:val="10"/>
        </w:numPr>
        <w:ind w:left="0" w:firstLine="540"/>
        <w:jc w:val="both"/>
      </w:pPr>
      <w:r w:rsidRPr="00C80B64">
        <w:rPr>
          <w:b/>
        </w:rPr>
        <w:t xml:space="preserve">Отчетный </w:t>
      </w:r>
      <w:r w:rsidR="00DB3FAE" w:rsidRPr="00C80B64">
        <w:rPr>
          <w:b/>
        </w:rPr>
        <w:t xml:space="preserve">финансовый </w:t>
      </w:r>
      <w:r w:rsidR="00A60200" w:rsidRPr="00C80B64">
        <w:rPr>
          <w:b/>
        </w:rPr>
        <w:t>год</w:t>
      </w:r>
      <w:r w:rsidR="00A60200" w:rsidRPr="00C80B64">
        <w:t xml:space="preserve"> </w:t>
      </w:r>
      <w:r w:rsidR="00ED6310" w:rsidRPr="00C80B64">
        <w:t>–</w:t>
      </w:r>
      <w:r w:rsidR="00B71D7B" w:rsidRPr="00C80B64">
        <w:t xml:space="preserve"> </w:t>
      </w:r>
      <w:r w:rsidR="00A60200" w:rsidRPr="00C80B64">
        <w:t>год, который начинается 1 января и заканчивается 31 декабря и по итогам которого формируется бухгалтерская отчетность по российским стандартам бухгалтерского учета.</w:t>
      </w:r>
    </w:p>
    <w:p w:rsidR="002F15CE" w:rsidRPr="00C80B64" w:rsidRDefault="002F15CE" w:rsidP="007F0531">
      <w:pPr>
        <w:pStyle w:val="ConsPlusNormal"/>
        <w:numPr>
          <w:ilvl w:val="2"/>
          <w:numId w:val="10"/>
        </w:numPr>
        <w:ind w:left="0" w:firstLine="540"/>
        <w:jc w:val="both"/>
      </w:pPr>
      <w:r w:rsidRPr="00C80B64">
        <w:rPr>
          <w:b/>
        </w:rPr>
        <w:t>Корпоративный год</w:t>
      </w:r>
      <w:r w:rsidRPr="00C80B64">
        <w:t xml:space="preserve"> – год, который начинается с момента избрания персонального состава совета директоров на годовом общем собрании акционеров </w:t>
      </w:r>
      <w:r w:rsidR="00B960CB" w:rsidRPr="00C80B64">
        <w:t xml:space="preserve">Общества </w:t>
      </w:r>
      <w:r w:rsidRPr="00C80B64">
        <w:t xml:space="preserve">и завершается с момента проведения последующего годового общего собрания акционеров </w:t>
      </w:r>
      <w:r w:rsidR="00B960CB" w:rsidRPr="00C80B64">
        <w:t>Общества</w:t>
      </w:r>
      <w:r w:rsidRPr="00C80B64">
        <w:t>;</w:t>
      </w:r>
    </w:p>
    <w:p w:rsidR="002F15CE" w:rsidRPr="00C80B64" w:rsidRDefault="002F15CE" w:rsidP="00DB3FAE">
      <w:pPr>
        <w:pStyle w:val="ConsPlusNormal"/>
        <w:numPr>
          <w:ilvl w:val="2"/>
          <w:numId w:val="10"/>
        </w:numPr>
        <w:ind w:left="0" w:firstLine="567"/>
        <w:jc w:val="both"/>
      </w:pPr>
      <w:r w:rsidRPr="00C80B64">
        <w:rPr>
          <w:b/>
        </w:rPr>
        <w:t>Компенсация</w:t>
      </w:r>
      <w:r w:rsidRPr="00C80B64">
        <w:t xml:space="preserve"> –</w:t>
      </w:r>
      <w:r w:rsidR="0066142D" w:rsidRPr="00C80B64">
        <w:t xml:space="preserve"> </w:t>
      </w:r>
      <w:r w:rsidR="00DB3FAE" w:rsidRPr="00C80B64">
        <w:t>денежная сумма, выплачиваемая члену совета директоров, члену ревизионной комиссии в качестве возмещения их расходов, связанных с выполнением ими обязанностей члена совета директоров</w:t>
      </w:r>
      <w:r w:rsidR="00B71D7B" w:rsidRPr="00C80B64">
        <w:t>, члена ревизионной комиссии</w:t>
      </w:r>
      <w:r w:rsidR="0066142D" w:rsidRPr="00C80B64">
        <w:t>;</w:t>
      </w:r>
    </w:p>
    <w:p w:rsidR="00650BA3" w:rsidRPr="00C80B64" w:rsidRDefault="00650BA3" w:rsidP="007F0531">
      <w:pPr>
        <w:pStyle w:val="ConsPlusNormal"/>
        <w:numPr>
          <w:ilvl w:val="2"/>
          <w:numId w:val="10"/>
        </w:numPr>
        <w:ind w:left="0" w:firstLine="540"/>
        <w:jc w:val="both"/>
      </w:pPr>
      <w:r w:rsidRPr="00C80B64">
        <w:rPr>
          <w:b/>
        </w:rPr>
        <w:t xml:space="preserve">ГО ХК (ИС), ОПУ, ИДО </w:t>
      </w:r>
      <w:r w:rsidRPr="00C80B64">
        <w:t xml:space="preserve">– головные организации холдинговых компаний (интегрированных структур), организации прямого управления, инфраструктурные дочерние организации </w:t>
      </w:r>
      <w:r w:rsidR="007F0531" w:rsidRPr="00C80B64">
        <w:t>Государственной корпорации «</w:t>
      </w:r>
      <w:proofErr w:type="spellStart"/>
      <w:r w:rsidR="007F0531" w:rsidRPr="00C80B64">
        <w:t>Ростех</w:t>
      </w:r>
      <w:proofErr w:type="spellEnd"/>
      <w:r w:rsidR="007F0531" w:rsidRPr="00C80B64">
        <w:t>»</w:t>
      </w:r>
      <w:r w:rsidRPr="00C80B64">
        <w:t>;</w:t>
      </w:r>
    </w:p>
    <w:p w:rsidR="00650BA3" w:rsidRPr="00C80B64" w:rsidRDefault="004418A6" w:rsidP="007F0531">
      <w:pPr>
        <w:pStyle w:val="ConsPlusNormal"/>
        <w:numPr>
          <w:ilvl w:val="2"/>
          <w:numId w:val="10"/>
        </w:numPr>
        <w:ind w:left="0" w:firstLine="540"/>
        <w:jc w:val="both"/>
        <w:rPr>
          <w:b/>
        </w:rPr>
      </w:pPr>
      <w:r w:rsidRPr="00C80B64">
        <w:rPr>
          <w:b/>
        </w:rPr>
        <w:t xml:space="preserve">ДЗО </w:t>
      </w:r>
      <w:r w:rsidRPr="00C80B64">
        <w:t>– дочерняя зависимая организация</w:t>
      </w:r>
      <w:r w:rsidR="007443E0" w:rsidRPr="00C80B64">
        <w:t>, входящая в контур управления</w:t>
      </w:r>
      <w:r w:rsidR="007F0531" w:rsidRPr="00C80B64">
        <w:t xml:space="preserve"> ГО ХК (ИС)</w:t>
      </w:r>
      <w:r w:rsidRPr="00C80B64">
        <w:t>.</w:t>
      </w:r>
    </w:p>
    <w:p w:rsidR="00A453EE" w:rsidRPr="00C80B64" w:rsidRDefault="00756C06" w:rsidP="00454A41">
      <w:pPr>
        <w:pStyle w:val="ConsPlusNormal"/>
        <w:numPr>
          <w:ilvl w:val="1"/>
          <w:numId w:val="10"/>
        </w:numPr>
        <w:tabs>
          <w:tab w:val="left" w:pos="993"/>
        </w:tabs>
        <w:ind w:left="0" w:firstLine="540"/>
        <w:jc w:val="both"/>
      </w:pPr>
      <w:r w:rsidRPr="00C80B64">
        <w:t>Вознаграждение начисляется и выплачивается независимым</w:t>
      </w:r>
      <w:r w:rsidR="00692209">
        <w:t xml:space="preserve"> / внешним</w:t>
      </w:r>
      <w:r w:rsidRPr="00C80B64">
        <w:t xml:space="preserve"> членам совета директоров, в отношении которых советом директоров Общества </w:t>
      </w:r>
      <w:r w:rsidR="00935C55" w:rsidRPr="00C80B64">
        <w:t xml:space="preserve">принято решение </w:t>
      </w:r>
      <w:r w:rsidRPr="00C80B64">
        <w:t xml:space="preserve">о подтверждении его статуса независимого </w:t>
      </w:r>
      <w:r w:rsidR="000053F2">
        <w:t xml:space="preserve">или внешнего </w:t>
      </w:r>
      <w:r w:rsidRPr="00C80B64">
        <w:t xml:space="preserve">директора. </w:t>
      </w:r>
      <w:r w:rsidR="00B955D8" w:rsidRPr="00C80B64">
        <w:t>В</w:t>
      </w:r>
      <w:r w:rsidR="00A56554" w:rsidRPr="00C80B64">
        <w:t xml:space="preserve">ознаграждение </w:t>
      </w:r>
      <w:r w:rsidR="00747022" w:rsidRPr="00C80B64">
        <w:t>устанавливается</w:t>
      </w:r>
      <w:r w:rsidR="00A56554" w:rsidRPr="00C80B64">
        <w:t xml:space="preserve"> независимому</w:t>
      </w:r>
      <w:r w:rsidR="000053F2">
        <w:t xml:space="preserve"> </w:t>
      </w:r>
      <w:r w:rsidR="00692209">
        <w:t>/</w:t>
      </w:r>
      <w:r w:rsidR="000053F2">
        <w:t xml:space="preserve"> внешнему</w:t>
      </w:r>
      <w:r w:rsidR="00A56554" w:rsidRPr="00C80B64">
        <w:t xml:space="preserve"> директору</w:t>
      </w:r>
      <w:r w:rsidR="00747022" w:rsidRPr="00C80B64">
        <w:t xml:space="preserve"> на условиях, определенных</w:t>
      </w:r>
      <w:r w:rsidRPr="00C80B64">
        <w:t xml:space="preserve"> настоящим</w:t>
      </w:r>
      <w:r w:rsidR="00747022" w:rsidRPr="00C80B64">
        <w:t xml:space="preserve"> Положением.</w:t>
      </w:r>
      <w:r w:rsidR="00A56554" w:rsidRPr="00C80B64">
        <w:t xml:space="preserve"> </w:t>
      </w:r>
    </w:p>
    <w:p w:rsidR="00B955D8" w:rsidRPr="00C80B64" w:rsidRDefault="00B955D8" w:rsidP="00747022">
      <w:pPr>
        <w:pStyle w:val="ConsPlusNormal"/>
        <w:numPr>
          <w:ilvl w:val="1"/>
          <w:numId w:val="10"/>
        </w:numPr>
        <w:tabs>
          <w:tab w:val="left" w:pos="993"/>
        </w:tabs>
        <w:ind w:left="0" w:firstLine="540"/>
        <w:jc w:val="both"/>
      </w:pPr>
      <w:r w:rsidRPr="00C80B64">
        <w:lastRenderedPageBreak/>
        <w:t>Вознаграждение независимог</w:t>
      </w:r>
      <w:bookmarkStart w:id="0" w:name="_GoBack"/>
      <w:bookmarkEnd w:id="0"/>
      <w:r w:rsidRPr="00C80B64">
        <w:t>о</w:t>
      </w:r>
      <w:r w:rsidR="00692209">
        <w:t xml:space="preserve"> / внешнего</w:t>
      </w:r>
      <w:r w:rsidRPr="00C80B64">
        <w:t xml:space="preserve"> директора складывается из фиксированной и переменной частей вознаграждения.</w:t>
      </w:r>
    </w:p>
    <w:p w:rsidR="00935C55" w:rsidRPr="00C80B64" w:rsidRDefault="00935C55" w:rsidP="00935C55">
      <w:pPr>
        <w:pStyle w:val="ConsPlusNormal"/>
        <w:numPr>
          <w:ilvl w:val="1"/>
          <w:numId w:val="10"/>
        </w:numPr>
        <w:tabs>
          <w:tab w:val="left" w:pos="993"/>
        </w:tabs>
        <w:ind w:left="0" w:firstLine="540"/>
        <w:jc w:val="both"/>
      </w:pPr>
      <w:r w:rsidRPr="00C80B64">
        <w:t xml:space="preserve">Компенсации выплачиваются членам совета директоров и членам ревизионной комиссии в соответствии с настоящим Положением. </w:t>
      </w:r>
    </w:p>
    <w:p w:rsidR="00A54AD5" w:rsidRPr="00C80B64" w:rsidRDefault="0060485F" w:rsidP="00EC4B76">
      <w:pPr>
        <w:pStyle w:val="ConsPlusNormal"/>
        <w:numPr>
          <w:ilvl w:val="1"/>
          <w:numId w:val="10"/>
        </w:numPr>
        <w:tabs>
          <w:tab w:val="left" w:pos="993"/>
        </w:tabs>
        <w:ind w:left="0" w:firstLine="540"/>
        <w:jc w:val="both"/>
      </w:pPr>
      <w:r w:rsidRPr="00C80B64">
        <w:t xml:space="preserve">Решение о выплате/невыплате вознаграждений и компенсаций членам совета директоров и ревизионной комиссии принимается общим собранием акционеров. </w:t>
      </w:r>
    </w:p>
    <w:p w:rsidR="0066142D" w:rsidRPr="00C80B64" w:rsidRDefault="0066142D" w:rsidP="00EC4B76">
      <w:pPr>
        <w:pStyle w:val="ConsPlusNormal"/>
        <w:numPr>
          <w:ilvl w:val="1"/>
          <w:numId w:val="10"/>
        </w:numPr>
        <w:tabs>
          <w:tab w:val="left" w:pos="993"/>
        </w:tabs>
        <w:ind w:left="0" w:firstLine="540"/>
        <w:jc w:val="both"/>
      </w:pPr>
      <w:r w:rsidRPr="00C80B64">
        <w:t>Суммы вознаграждений и компенсаций, прогнозный размер которых рассчитывается в соответствии с Положением</w:t>
      </w:r>
      <w:r w:rsidR="00B955D8" w:rsidRPr="00C80B64">
        <w:t>,</w:t>
      </w:r>
      <w:r w:rsidR="00572E7F" w:rsidRPr="00C80B64">
        <w:t xml:space="preserve"> предусматриваются в бюджете </w:t>
      </w:r>
      <w:r w:rsidR="008F0517" w:rsidRPr="00C80B64">
        <w:t xml:space="preserve">Общества </w:t>
      </w:r>
      <w:r w:rsidRPr="00C80B64">
        <w:t>на соответствующий период.</w:t>
      </w:r>
    </w:p>
    <w:p w:rsidR="001B3DF0" w:rsidRPr="005B00FD" w:rsidRDefault="00764096" w:rsidP="005B00FD">
      <w:pPr>
        <w:pStyle w:val="ConsPlusNormal"/>
        <w:numPr>
          <w:ilvl w:val="1"/>
          <w:numId w:val="10"/>
        </w:numPr>
        <w:tabs>
          <w:tab w:val="left" w:pos="993"/>
        </w:tabs>
        <w:ind w:left="0" w:firstLine="540"/>
        <w:jc w:val="both"/>
      </w:pPr>
      <w:r w:rsidRPr="00C80B64">
        <w:t>Вознаграждение является объектом налогообложения в соответствии с законодательством Российской Федерации и (или) иного государства, чьим налоговым резидентом признается независимый</w:t>
      </w:r>
      <w:r w:rsidR="000053F2">
        <w:t xml:space="preserve"> </w:t>
      </w:r>
      <w:r w:rsidR="00691EE3">
        <w:t>/</w:t>
      </w:r>
      <w:r w:rsidR="000053F2">
        <w:t xml:space="preserve"> внешний</w:t>
      </w:r>
      <w:r w:rsidRPr="00C80B64">
        <w:t xml:space="preserve"> директор.</w:t>
      </w:r>
    </w:p>
    <w:p w:rsidR="009D73B9" w:rsidRPr="00C80B64" w:rsidRDefault="009D73B9" w:rsidP="009D73B9">
      <w:pPr>
        <w:pStyle w:val="ConsPlusNormal"/>
        <w:tabs>
          <w:tab w:val="left" w:pos="1276"/>
        </w:tabs>
        <w:ind w:left="540"/>
        <w:jc w:val="both"/>
      </w:pPr>
    </w:p>
    <w:p w:rsidR="00811B7B" w:rsidRPr="00C80B64" w:rsidRDefault="00F80EF8" w:rsidP="00747022">
      <w:pPr>
        <w:pStyle w:val="1"/>
        <w:numPr>
          <w:ilvl w:val="0"/>
          <w:numId w:val="23"/>
        </w:numPr>
        <w:spacing w:before="0"/>
        <w:jc w:val="center"/>
        <w:rPr>
          <w:rFonts w:ascii="Proxima Nova ExCn Rg" w:hAnsi="Proxima Nova ExCn Rg"/>
          <w:color w:val="auto"/>
          <w:sz w:val="30"/>
          <w:szCs w:val="30"/>
          <w:lang w:val="ru-RU"/>
        </w:rPr>
      </w:pPr>
      <w:r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Порядок </w:t>
      </w:r>
      <w:r w:rsidR="008F0517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расчета </w:t>
      </w:r>
      <w:r w:rsidR="00557D4C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фиксированного вознаграждения </w:t>
      </w:r>
      <w:r w:rsidR="0023654F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независимого </w:t>
      </w:r>
      <w:r w:rsidR="00691EE3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/ внешнего </w:t>
      </w:r>
      <w:r w:rsidR="0023654F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>директора</w:t>
      </w:r>
    </w:p>
    <w:p w:rsidR="004D5894" w:rsidRPr="00C80B64" w:rsidRDefault="00572E7F" w:rsidP="00EC4B76">
      <w:pPr>
        <w:pStyle w:val="ConsPlusNormal"/>
        <w:numPr>
          <w:ilvl w:val="1"/>
          <w:numId w:val="23"/>
        </w:numPr>
        <w:tabs>
          <w:tab w:val="left" w:pos="993"/>
        </w:tabs>
        <w:ind w:left="0" w:firstLine="680"/>
        <w:jc w:val="both"/>
        <w:outlineLvl w:val="1"/>
      </w:pPr>
      <w:r w:rsidRPr="00C80B64">
        <w:t>Независимому</w:t>
      </w:r>
      <w:r w:rsidR="00691EE3">
        <w:t xml:space="preserve"> / внешнему</w:t>
      </w:r>
      <w:r w:rsidRPr="00C80B64">
        <w:t xml:space="preserve"> директору </w:t>
      </w:r>
      <w:r w:rsidR="003A6E69" w:rsidRPr="00C80B64">
        <w:t xml:space="preserve">может </w:t>
      </w:r>
      <w:r w:rsidRPr="00C80B64">
        <w:t>устанавлива</w:t>
      </w:r>
      <w:r w:rsidR="003A6E69" w:rsidRPr="00C80B64">
        <w:t>ться</w:t>
      </w:r>
      <w:r w:rsidRPr="00C80B64">
        <w:t xml:space="preserve"> </w:t>
      </w:r>
      <w:r w:rsidR="00BC0042" w:rsidRPr="00C80B64">
        <w:t xml:space="preserve">ежемесячное </w:t>
      </w:r>
      <w:r w:rsidRPr="00C80B64">
        <w:t>фиксированное вознаграждение</w:t>
      </w:r>
      <w:r w:rsidR="004D5894" w:rsidRPr="00C80B64">
        <w:t xml:space="preserve"> вне зависимости от количества заседаний совета директоров Общества</w:t>
      </w:r>
      <w:r w:rsidR="008F1A4B" w:rsidRPr="00C80B64">
        <w:t>,</w:t>
      </w:r>
      <w:r w:rsidR="0031637A" w:rsidRPr="00C80B64">
        <w:t xml:space="preserve"> в которых независимый </w:t>
      </w:r>
      <w:r w:rsidR="00691EE3">
        <w:t xml:space="preserve">/ внешний </w:t>
      </w:r>
      <w:r w:rsidR="0031637A" w:rsidRPr="00C80B64">
        <w:t>директор принял участие</w:t>
      </w:r>
      <w:r w:rsidR="004D5894" w:rsidRPr="00C80B64">
        <w:t>:</w:t>
      </w:r>
    </w:p>
    <w:p w:rsidR="00BC0042" w:rsidRPr="00C80B64" w:rsidRDefault="00747022" w:rsidP="00EC4B76">
      <w:pPr>
        <w:pStyle w:val="ConsPlusNormal"/>
        <w:tabs>
          <w:tab w:val="left" w:pos="1134"/>
        </w:tabs>
        <w:ind w:firstLine="680"/>
        <w:jc w:val="both"/>
        <w:outlineLvl w:val="1"/>
      </w:pPr>
      <w:r w:rsidRPr="00C80B64">
        <w:t>2</w:t>
      </w:r>
      <w:r w:rsidR="00525591" w:rsidRPr="00C80B64">
        <w:t>.1.1</w:t>
      </w:r>
      <w:r w:rsidR="004D5894" w:rsidRPr="00C80B64">
        <w:t xml:space="preserve">. </w:t>
      </w:r>
      <w:r w:rsidR="00F80EF8" w:rsidRPr="00C80B64">
        <w:t xml:space="preserve">за </w:t>
      </w:r>
      <w:r w:rsidR="004D5894" w:rsidRPr="00C80B64">
        <w:t>исполнение обязанностей члена совета директоров в размере 500</w:t>
      </w:r>
      <w:r w:rsidR="008F1A4B" w:rsidRPr="00C80B64">
        <w:t xml:space="preserve"> 000</w:t>
      </w:r>
      <w:r w:rsidR="004D5894" w:rsidRPr="00C80B64">
        <w:t xml:space="preserve"> (</w:t>
      </w:r>
      <w:r w:rsidR="0031637A" w:rsidRPr="00C80B64">
        <w:t>п</w:t>
      </w:r>
      <w:r w:rsidR="004D5894" w:rsidRPr="00C80B64">
        <w:t>ятьсот</w:t>
      </w:r>
      <w:r w:rsidR="00525591" w:rsidRPr="00C80B64">
        <w:t xml:space="preserve"> тысяч</w:t>
      </w:r>
      <w:r w:rsidR="008F1A4B" w:rsidRPr="00C80B64">
        <w:t>)</w:t>
      </w:r>
      <w:r w:rsidR="00525591" w:rsidRPr="00C80B64">
        <w:t xml:space="preserve"> </w:t>
      </w:r>
      <w:r w:rsidR="004D5894" w:rsidRPr="00C80B64">
        <w:t xml:space="preserve">рублей </w:t>
      </w:r>
      <w:r w:rsidR="00811B7B" w:rsidRPr="00C80B64">
        <w:t xml:space="preserve">в месяц </w:t>
      </w:r>
      <w:r w:rsidR="00C85362" w:rsidRPr="00C80B64">
        <w:t xml:space="preserve">пропорционально </w:t>
      </w:r>
      <w:r w:rsidR="00567B15" w:rsidRPr="00C80B64">
        <w:t>фактическому сроку действия полномочий</w:t>
      </w:r>
      <w:r w:rsidR="00E15626" w:rsidRPr="00C80B64">
        <w:t xml:space="preserve"> независимого</w:t>
      </w:r>
      <w:r w:rsidR="00691EE3">
        <w:t xml:space="preserve"> </w:t>
      </w:r>
      <w:r w:rsidR="00F91D7C">
        <w:t xml:space="preserve">/ </w:t>
      </w:r>
      <w:r w:rsidR="00691EE3">
        <w:t>внешнего</w:t>
      </w:r>
      <w:r w:rsidR="00E15626" w:rsidRPr="00C80B64">
        <w:t xml:space="preserve"> директора </w:t>
      </w:r>
      <w:r w:rsidR="00F80EF8" w:rsidRPr="00C80B64">
        <w:t>в отчетном месяце</w:t>
      </w:r>
      <w:r w:rsidR="009F57C4" w:rsidRPr="00C80B64">
        <w:t>;</w:t>
      </w:r>
    </w:p>
    <w:p w:rsidR="004D5894" w:rsidRPr="00C80B64" w:rsidRDefault="00747022" w:rsidP="00EC4B76">
      <w:pPr>
        <w:pStyle w:val="ConsPlusNormal"/>
        <w:tabs>
          <w:tab w:val="left" w:pos="1134"/>
        </w:tabs>
        <w:ind w:firstLine="680"/>
        <w:jc w:val="both"/>
        <w:outlineLvl w:val="1"/>
      </w:pPr>
      <w:r w:rsidRPr="00C80B64">
        <w:t>2</w:t>
      </w:r>
      <w:r w:rsidR="004D5894" w:rsidRPr="00C80B64">
        <w:t xml:space="preserve">.1.2. </w:t>
      </w:r>
      <w:r w:rsidR="00F80EF8" w:rsidRPr="00C80B64">
        <w:t xml:space="preserve">за </w:t>
      </w:r>
      <w:r w:rsidR="004D5894" w:rsidRPr="00C80B64">
        <w:t xml:space="preserve">исполнение обязанностей </w:t>
      </w:r>
      <w:r w:rsidR="00811B7B" w:rsidRPr="00C80B64">
        <w:t xml:space="preserve">председателя </w:t>
      </w:r>
      <w:r w:rsidR="004D5894" w:rsidRPr="00C80B64">
        <w:t>совета директоров в размере 700</w:t>
      </w:r>
      <w:r w:rsidR="008F1A4B" w:rsidRPr="00C80B64">
        <w:t xml:space="preserve"> 000 </w:t>
      </w:r>
      <w:r w:rsidR="004D5894" w:rsidRPr="00C80B64">
        <w:t>(</w:t>
      </w:r>
      <w:r w:rsidR="0031637A" w:rsidRPr="00C80B64">
        <w:t>с</w:t>
      </w:r>
      <w:r w:rsidR="004D5894" w:rsidRPr="00C80B64">
        <w:t>емьсот</w:t>
      </w:r>
      <w:r w:rsidR="00525591" w:rsidRPr="00C80B64">
        <w:t xml:space="preserve"> тысяч</w:t>
      </w:r>
      <w:r w:rsidR="008F1A4B" w:rsidRPr="00C80B64">
        <w:t>)</w:t>
      </w:r>
      <w:r w:rsidR="004D5894" w:rsidRPr="00C80B64">
        <w:t xml:space="preserve"> рублей </w:t>
      </w:r>
      <w:r w:rsidR="00811B7B" w:rsidRPr="00C80B64">
        <w:t xml:space="preserve">в месяц </w:t>
      </w:r>
      <w:r w:rsidR="004D5894" w:rsidRPr="00C80B64">
        <w:t xml:space="preserve">пропорционально </w:t>
      </w:r>
      <w:r w:rsidR="00811B7B" w:rsidRPr="00C80B64">
        <w:t>фактическому сроку действия полномочий</w:t>
      </w:r>
      <w:r w:rsidR="00E15626" w:rsidRPr="00C80B64">
        <w:t xml:space="preserve"> независимого</w:t>
      </w:r>
      <w:r w:rsidR="00691EE3">
        <w:t xml:space="preserve"> / внешнего</w:t>
      </w:r>
      <w:r w:rsidR="00E15626" w:rsidRPr="00C80B64">
        <w:t xml:space="preserve"> директора</w:t>
      </w:r>
      <w:r w:rsidR="0031637A" w:rsidRPr="00C80B64">
        <w:t xml:space="preserve"> в отчетном месяце</w:t>
      </w:r>
      <w:r w:rsidR="004D5894" w:rsidRPr="00C80B64">
        <w:t>.</w:t>
      </w:r>
    </w:p>
    <w:p w:rsidR="00747022" w:rsidRPr="00C80B64" w:rsidRDefault="00747022" w:rsidP="00EC4B76">
      <w:pPr>
        <w:pStyle w:val="ConsPlusNormal"/>
        <w:numPr>
          <w:ilvl w:val="1"/>
          <w:numId w:val="23"/>
        </w:numPr>
        <w:tabs>
          <w:tab w:val="left" w:pos="709"/>
          <w:tab w:val="left" w:pos="993"/>
        </w:tabs>
        <w:ind w:left="0" w:firstLine="680"/>
        <w:jc w:val="both"/>
        <w:outlineLvl w:val="1"/>
      </w:pPr>
      <w:r w:rsidRPr="00C80B64">
        <w:t>Фиксированное вознаграждение независимому</w:t>
      </w:r>
      <w:r w:rsidR="00691EE3">
        <w:t xml:space="preserve"> / внешнему</w:t>
      </w:r>
      <w:r w:rsidRPr="00C80B64">
        <w:t xml:space="preserve"> директору рассчитывается пропорционально фактическому сроку действия полномочий независимого</w:t>
      </w:r>
      <w:r w:rsidR="00691EE3">
        <w:t xml:space="preserve"> / внешнего</w:t>
      </w:r>
      <w:r w:rsidRPr="00C80B64">
        <w:t xml:space="preserve"> директора в отчетном периоде. Выплата фиксированного вознаграждения прекращается в случае принятия решения об утрате независимым директором признаков независимости</w:t>
      </w:r>
      <w:r w:rsidR="00691EE3">
        <w:t>, об утрате внешним директором</w:t>
      </w:r>
      <w:r w:rsidR="00F91D7C">
        <w:t xml:space="preserve"> своего статуса</w:t>
      </w:r>
      <w:r w:rsidRPr="00C80B64">
        <w:t>.</w:t>
      </w:r>
    </w:p>
    <w:p w:rsidR="00455B97" w:rsidRPr="00C80B64" w:rsidRDefault="00A54AD5" w:rsidP="003635F5">
      <w:pPr>
        <w:pStyle w:val="ConsPlusNormal"/>
        <w:numPr>
          <w:ilvl w:val="1"/>
          <w:numId w:val="23"/>
        </w:numPr>
        <w:tabs>
          <w:tab w:val="left" w:pos="709"/>
          <w:tab w:val="left" w:pos="993"/>
        </w:tabs>
        <w:ind w:left="0" w:firstLine="680"/>
        <w:jc w:val="both"/>
        <w:outlineLvl w:val="1"/>
      </w:pPr>
      <w:r w:rsidRPr="00C80B64">
        <w:t>Решение общего собрания акционеров об у</w:t>
      </w:r>
      <w:r w:rsidR="00455B97" w:rsidRPr="00C80B64">
        <w:t>тверждени</w:t>
      </w:r>
      <w:r w:rsidRPr="00C80B64">
        <w:t>и</w:t>
      </w:r>
      <w:r w:rsidR="00455B97" w:rsidRPr="00C80B64">
        <w:t xml:space="preserve"> настоящего Полож</w:t>
      </w:r>
      <w:r w:rsidRPr="00C80B64">
        <w:t>ения</w:t>
      </w:r>
      <w:r w:rsidR="00455B97" w:rsidRPr="00C80B64">
        <w:t xml:space="preserve"> является решением об установлении </w:t>
      </w:r>
      <w:r w:rsidR="00F45EF0" w:rsidRPr="00C80B64">
        <w:t xml:space="preserve">размера фиксированного вознаграждения </w:t>
      </w:r>
      <w:r w:rsidR="00F45EF0">
        <w:t>и выплате</w:t>
      </w:r>
      <w:r w:rsidR="001E6F3D">
        <w:t xml:space="preserve"> </w:t>
      </w:r>
      <w:r w:rsidR="00455B97" w:rsidRPr="00C80B64">
        <w:t>в размере в соответствии с п.2.1.</w:t>
      </w:r>
    </w:p>
    <w:p w:rsidR="00344EF7" w:rsidRPr="00C80B64" w:rsidRDefault="00344EF7" w:rsidP="003635F5">
      <w:pPr>
        <w:pStyle w:val="ConsPlusNormal"/>
        <w:ind w:firstLine="680"/>
        <w:jc w:val="both"/>
        <w:outlineLvl w:val="1"/>
      </w:pPr>
    </w:p>
    <w:p w:rsidR="00233953" w:rsidRPr="00384E2C" w:rsidRDefault="00F80EF8" w:rsidP="00384E2C">
      <w:pPr>
        <w:pStyle w:val="1"/>
        <w:numPr>
          <w:ilvl w:val="0"/>
          <w:numId w:val="23"/>
        </w:numPr>
        <w:spacing w:before="0"/>
        <w:jc w:val="center"/>
        <w:rPr>
          <w:rFonts w:ascii="Proxima Nova ExCn Rg" w:hAnsi="Proxima Nova ExCn Rg"/>
          <w:color w:val="auto"/>
          <w:sz w:val="30"/>
          <w:szCs w:val="30"/>
          <w:lang w:val="ru-RU"/>
        </w:rPr>
      </w:pPr>
      <w:r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>Порядок</w:t>
      </w:r>
      <w:r w:rsidR="00233953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 расчета переменного вознаграждения</w:t>
      </w:r>
      <w:r w:rsidR="0023654F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 независи</w:t>
      </w:r>
      <w:r w:rsidR="0023654F" w:rsidRPr="00384E2C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мого </w:t>
      </w:r>
      <w:r w:rsidR="00384E2C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/ внешнего </w:t>
      </w:r>
      <w:r w:rsidR="0023654F" w:rsidRPr="00384E2C">
        <w:rPr>
          <w:rFonts w:ascii="Proxima Nova ExCn Rg" w:hAnsi="Proxima Nova ExCn Rg"/>
          <w:color w:val="auto"/>
          <w:sz w:val="30"/>
          <w:szCs w:val="30"/>
          <w:lang w:val="ru-RU"/>
        </w:rPr>
        <w:t>директора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1134"/>
        </w:tabs>
        <w:ind w:left="0" w:firstLine="568"/>
        <w:jc w:val="both"/>
      </w:pPr>
      <w:r w:rsidRPr="00C80B64">
        <w:t xml:space="preserve">Независимому </w:t>
      </w:r>
      <w:r>
        <w:t xml:space="preserve">/ внешнему </w:t>
      </w:r>
      <w:r w:rsidRPr="00C80B64">
        <w:t xml:space="preserve">директору может выплачиваться переменное вознаграждение по результатам работы за отчетный финансовый год. При отсутствии у </w:t>
      </w:r>
      <w:r w:rsidRPr="002F6810">
        <w:t xml:space="preserve">Общества чистой прибыли по итогам отчетного финансового года и невыполнении Обществом </w:t>
      </w:r>
      <w:r>
        <w:t>ГОЗ, ГП, ВТС и программ по импортозамещению,</w:t>
      </w:r>
      <w:r w:rsidRPr="00C80B64">
        <w:t xml:space="preserve"> переменное вознаграждение не выплачивается.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1134"/>
        </w:tabs>
        <w:ind w:left="0" w:firstLine="568"/>
        <w:jc w:val="both"/>
      </w:pPr>
      <w:r w:rsidRPr="00C80B64">
        <w:t xml:space="preserve">Переменное вознаграждение выплачивается независимому </w:t>
      </w:r>
      <w:r>
        <w:t xml:space="preserve">/ внешнему </w:t>
      </w:r>
      <w:r w:rsidRPr="00C80B64">
        <w:t xml:space="preserve">директору за выполнение установленного КПЭ </w:t>
      </w:r>
      <w:r w:rsidRPr="00C80B64">
        <w:rPr>
          <w:lang w:val="en-US"/>
        </w:rPr>
        <w:t>TSR</w:t>
      </w:r>
      <w:r w:rsidRPr="00C80B64">
        <w:t>.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ind w:left="0" w:firstLine="568"/>
        <w:jc w:val="both"/>
        <w:outlineLvl w:val="1"/>
      </w:pPr>
      <w:r w:rsidRPr="00C80B64">
        <w:t xml:space="preserve">Обязательным условием (триггер) для расчета и выплаты переменного вознаграждения независимому </w:t>
      </w:r>
      <w:r>
        <w:t xml:space="preserve">/ внешнему </w:t>
      </w:r>
      <w:r w:rsidRPr="00C80B64">
        <w:t>директору является участие независимого</w:t>
      </w:r>
      <w:r>
        <w:t xml:space="preserve"> / внешнего</w:t>
      </w:r>
      <w:r w:rsidRPr="00C80B64">
        <w:t xml:space="preserve"> директора в не менее чем 70% заседаний совета директоров Общества, в которых он должен принять участие.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ind w:left="0" w:firstLine="568"/>
        <w:jc w:val="both"/>
        <w:outlineLvl w:val="1"/>
        <w:rPr>
          <w:rFonts w:eastAsiaTheme="minorHAnsi" w:cs="Times New Roman"/>
          <w:lang w:eastAsia="en-US"/>
        </w:rPr>
      </w:pPr>
      <w:r w:rsidRPr="00C80B64">
        <w:rPr>
          <w:rFonts w:eastAsiaTheme="minorHAnsi" w:cs="Times New Roman"/>
          <w:lang w:eastAsia="en-US"/>
        </w:rPr>
        <w:t xml:space="preserve">Размер переменного вознаграждения </w:t>
      </w:r>
      <w:r w:rsidRPr="00C80B64">
        <w:t xml:space="preserve">независимого </w:t>
      </w:r>
      <w:r>
        <w:t xml:space="preserve">/ внешнего </w:t>
      </w:r>
      <w:r w:rsidRPr="00C80B64">
        <w:t>директора</w:t>
      </w:r>
      <w:r w:rsidRPr="00C80B64">
        <w:rPr>
          <w:rFonts w:eastAsiaTheme="minorHAnsi" w:cs="Times New Roman"/>
          <w:lang w:eastAsia="en-US"/>
        </w:rPr>
        <w:t xml:space="preserve"> определяется по формуле:</w:t>
      </w:r>
    </w:p>
    <w:p w:rsidR="005B00FD" w:rsidRPr="00C80B64" w:rsidRDefault="006D67A7" w:rsidP="005B00FD">
      <w:pPr>
        <w:pStyle w:val="ConsPlusNormal"/>
        <w:ind w:firstLine="567"/>
        <w:jc w:val="center"/>
        <w:rPr>
          <w:rFonts w:eastAsiaTheme="minorHAnsi" w:cs="Times New Roman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>год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  <w:lang w:eastAsia="en-US"/>
          </w:rPr>
          <m:t>=ВБ*</m:t>
        </m:r>
        <m:sSub>
          <m:sSubPr>
            <m:ctrlPr>
              <w:rPr>
                <w:rFonts w:ascii="Cambria Math" w:eastAsiaTheme="minorHAnsi" w:hAnsi="Cambria Math" w:cs="Times New Roman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 w:cs="Times New Roman"/>
                <w:lang w:eastAsia="en-US"/>
              </w:rPr>
              <m:t>TSR</m:t>
            </m:r>
          </m:sub>
        </m:sSub>
        <m:r>
          <w:rPr>
            <w:rFonts w:ascii="Cambria Math" w:eastAsiaTheme="minorHAnsi" w:hAnsi="Cambria Math" w:cs="Times New Roman"/>
            <w:lang w:eastAsia="en-US"/>
          </w:rPr>
          <m:t>*</m:t>
        </m:r>
        <m:f>
          <m:fPr>
            <m:ctrlPr>
              <w:rPr>
                <w:rFonts w:ascii="Cambria Math" w:eastAsiaTheme="minorHAnsi" w:hAnsi="Cambria Math" w:cs="Times New Roman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lang w:val="en-US" w:eastAsia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>n</m:t>
            </m:r>
          </m:den>
        </m:f>
      </m:oMath>
      <w:r w:rsidR="005B00FD" w:rsidRPr="00C80B64">
        <w:rPr>
          <w:rFonts w:eastAsiaTheme="minorEastAsia" w:cs="Times New Roman"/>
          <w:lang w:eastAsia="en-US"/>
        </w:rPr>
        <w:t>,</w:t>
      </w:r>
    </w:p>
    <w:p w:rsidR="005B00FD" w:rsidRPr="00C80B64" w:rsidRDefault="005B00FD" w:rsidP="005B00FD">
      <w:pPr>
        <w:pStyle w:val="ConsPlusNormal"/>
        <w:ind w:firstLine="567"/>
        <w:jc w:val="both"/>
        <w:rPr>
          <w:rFonts w:eastAsiaTheme="minorHAnsi" w:cs="Times New Roman"/>
          <w:lang w:eastAsia="en-US"/>
        </w:rPr>
      </w:pPr>
      <w:r w:rsidRPr="00C80B64">
        <w:rPr>
          <w:rFonts w:eastAsiaTheme="minorHAnsi" w:cs="Times New Roman"/>
          <w:lang w:eastAsia="en-US"/>
        </w:rPr>
        <w:t>где:</w:t>
      </w:r>
    </w:p>
    <w:p w:rsidR="005B00FD" w:rsidRPr="00C80B64" w:rsidRDefault="006D67A7" w:rsidP="005B00FD">
      <w:pPr>
        <w:pStyle w:val="ConsPlusNormal"/>
        <w:ind w:firstLine="567"/>
        <w:jc w:val="both"/>
        <w:rPr>
          <w:rFonts w:eastAsiaTheme="minorHAnsi" w:cs="Times New Roman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>год</m:t>
            </m:r>
          </m:sub>
        </m:sSub>
      </m:oMath>
      <w:r w:rsidR="005B00FD" w:rsidRPr="00C80B64">
        <w:rPr>
          <w:rFonts w:eastAsiaTheme="minorHAnsi" w:cs="Times New Roman"/>
          <w:lang w:eastAsia="en-US"/>
        </w:rPr>
        <w:t>– сумма переменного вознаграждения независимого</w:t>
      </w:r>
      <w:r w:rsidR="005B00FD">
        <w:rPr>
          <w:rFonts w:eastAsiaTheme="minorHAnsi" w:cs="Times New Roman"/>
          <w:lang w:eastAsia="en-US"/>
        </w:rPr>
        <w:t xml:space="preserve"> / внешнего</w:t>
      </w:r>
      <w:r w:rsidR="005B00FD" w:rsidRPr="00C80B64">
        <w:t xml:space="preserve"> директора</w:t>
      </w:r>
      <w:r w:rsidR="005B00FD" w:rsidRPr="00C80B64">
        <w:rPr>
          <w:rFonts w:eastAsiaTheme="minorHAnsi" w:cs="Times New Roman"/>
          <w:lang w:eastAsia="en-US"/>
        </w:rPr>
        <w:t xml:space="preserve">, руб.; </w:t>
      </w:r>
    </w:p>
    <w:p w:rsidR="005B00FD" w:rsidRPr="00C80B64" w:rsidRDefault="005B00FD" w:rsidP="005B00FD">
      <w:pPr>
        <w:pStyle w:val="ConsPlusNormal"/>
        <w:ind w:firstLine="567"/>
        <w:jc w:val="both"/>
      </w:pPr>
      <m:oMath>
        <m:r>
          <m:rPr>
            <m:sty m:val="p"/>
          </m:rPr>
          <w:rPr>
            <w:rFonts w:ascii="Cambria Math" w:eastAsiaTheme="minorHAnsi" w:hAnsi="Cambria Math" w:cs="Times New Roman"/>
            <w:lang w:eastAsia="en-US"/>
          </w:rPr>
          <m:t>ВБ</m:t>
        </m:r>
      </m:oMath>
      <w:r w:rsidRPr="00C80B64">
        <w:rPr>
          <w:rFonts w:eastAsiaTheme="minorHAnsi" w:cs="Times New Roman"/>
          <w:lang w:eastAsia="en-US"/>
        </w:rPr>
        <w:t xml:space="preserve"> – </w:t>
      </w:r>
      <w:r w:rsidRPr="00E90B33">
        <w:t>базовое переменное вознаграждение, размер которого устанавливается равным двенадцати ежемесячным фиксированным вознаграждениям, установленным члену совета директоров / председателю совета директоров;</w:t>
      </w:r>
    </w:p>
    <w:p w:rsidR="005B00FD" w:rsidRPr="00C80B64" w:rsidRDefault="005B00FD" w:rsidP="005B00FD">
      <w:pPr>
        <w:pStyle w:val="ConsPlusNormal"/>
        <w:spacing w:line="276" w:lineRule="auto"/>
        <w:ind w:firstLine="567"/>
        <w:jc w:val="both"/>
        <w:rPr>
          <w:rFonts w:eastAsiaTheme="minorHAnsi" w:cs="Times New Roman"/>
          <w:lang w:eastAsia="en-US"/>
        </w:rPr>
      </w:pPr>
      <w:r w:rsidRPr="00C80B64">
        <w:rPr>
          <w:rFonts w:eastAsiaTheme="minorHAnsi" w:cs="Times New Roman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 xml:space="preserve"> </m:t>
            </m:r>
            <m:r>
              <w:rPr>
                <w:rFonts w:ascii="Cambria Math" w:eastAsiaTheme="minorHAnsi" w:hAnsi="Cambria Math" w:cs="Times New Roman"/>
                <w:lang w:eastAsia="en-US"/>
              </w:rPr>
              <m:t>TSR</m:t>
            </m:r>
          </m:sub>
        </m:sSub>
      </m:oMath>
      <w:r w:rsidRPr="00C80B64">
        <w:rPr>
          <w:rFonts w:eastAsiaTheme="minorHAnsi" w:cs="Times New Roman"/>
          <w:lang w:eastAsia="en-US"/>
        </w:rPr>
        <w:t xml:space="preserve">– </w:t>
      </w:r>
      <w:r w:rsidRPr="00C80B64">
        <w:rPr>
          <w:rFonts w:eastAsiaTheme="minorHAnsi"/>
        </w:rPr>
        <w:t xml:space="preserve">коэффициент размера премии за выполнение КПЭ TSR, измеряемый в долях с </w:t>
      </w:r>
      <w:r>
        <w:rPr>
          <w:rFonts w:eastAsiaTheme="minorHAnsi"/>
        </w:rPr>
        <w:t>четырьмя</w:t>
      </w:r>
      <w:r w:rsidRPr="00C80B64">
        <w:rPr>
          <w:rFonts w:eastAsiaTheme="minorHAnsi"/>
        </w:rPr>
        <w:t xml:space="preserve"> знаками после запятой с округлением по математическим правилам; правила расчета КПЭ TSR определяются в пункте 3.5. Положения</w:t>
      </w:r>
      <w:r w:rsidRPr="00C80B64">
        <w:rPr>
          <w:rFonts w:eastAsiaTheme="minorHAnsi" w:cs="Times New Roman"/>
          <w:lang w:eastAsia="en-US"/>
        </w:rPr>
        <w:t>;</w:t>
      </w:r>
    </w:p>
    <w:p w:rsidR="005B00FD" w:rsidRPr="00C80B64" w:rsidRDefault="005B00FD" w:rsidP="005B00FD">
      <w:pPr>
        <w:pStyle w:val="ConsPlusNormal"/>
        <w:ind w:firstLine="709"/>
        <w:jc w:val="both"/>
        <w:rPr>
          <w:rFonts w:eastAsiaTheme="minorHAnsi"/>
        </w:rPr>
      </w:pPr>
      <m:oMath>
        <m:r>
          <w:rPr>
            <w:rFonts w:ascii="Cambria Math" w:eastAsiaTheme="minorHAnsi" w:hAnsi="Cambria Math" w:cs="Times New Roman"/>
            <w:lang w:eastAsia="en-US"/>
          </w:rPr>
          <m:t>p</m:t>
        </m:r>
      </m:oMath>
      <w:r w:rsidRPr="00C80B64">
        <w:t xml:space="preserve"> </w:t>
      </w:r>
      <w:r w:rsidRPr="00C80B64">
        <w:rPr>
          <w:rFonts w:eastAsiaTheme="minorHAnsi" w:cs="Times New Roman"/>
          <w:lang w:eastAsia="en-US"/>
        </w:rPr>
        <w:t>–</w:t>
      </w:r>
      <w:r w:rsidRPr="00C80B64">
        <w:t xml:space="preserve"> количество заседаний совета директоров Общества, в которых принимал участие независимый</w:t>
      </w:r>
      <w:r>
        <w:t xml:space="preserve"> / внешний</w:t>
      </w:r>
      <w:r w:rsidRPr="00C80B64">
        <w:t xml:space="preserve"> директор в </w:t>
      </w:r>
      <w:r w:rsidRPr="00C80B64">
        <w:rPr>
          <w:rFonts w:eastAsiaTheme="minorHAnsi"/>
        </w:rPr>
        <w:t>течение отчетного финансового года;</w:t>
      </w:r>
    </w:p>
    <w:p w:rsidR="005B00FD" w:rsidRPr="00C80B64" w:rsidRDefault="005B00FD" w:rsidP="005B00FD">
      <w:pPr>
        <w:pStyle w:val="ConsPlusNormal"/>
        <w:ind w:firstLine="709"/>
        <w:jc w:val="both"/>
      </w:pPr>
      <m:oMath>
        <m:r>
          <m:rPr>
            <m:sty m:val="p"/>
          </m:rPr>
          <w:rPr>
            <w:rFonts w:ascii="Cambria Math" w:eastAsiaTheme="minorHAnsi" w:hAnsi="Cambria Math"/>
          </w:rPr>
          <m:t>n</m:t>
        </m:r>
      </m:oMath>
      <w:r w:rsidRPr="00C80B64">
        <w:rPr>
          <w:rFonts w:eastAsiaTheme="minorHAnsi"/>
        </w:rPr>
        <w:t xml:space="preserve"> </w:t>
      </w:r>
      <w:r w:rsidRPr="00C80B64">
        <w:rPr>
          <w:rFonts w:eastAsiaTheme="minorHAnsi" w:cs="Times New Roman"/>
          <w:lang w:eastAsia="en-US"/>
        </w:rPr>
        <w:t>–</w:t>
      </w:r>
      <w:r w:rsidRPr="00C80B64">
        <w:rPr>
          <w:rFonts w:eastAsiaTheme="minorHAnsi"/>
        </w:rPr>
        <w:t xml:space="preserve"> общее колич</w:t>
      </w:r>
      <w:r w:rsidRPr="00C80B64">
        <w:t>ество состоявшихся заседаний совета директоров Общества в течение отчетного финансового года;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ind w:left="0" w:firstLine="568"/>
        <w:jc w:val="both"/>
        <w:outlineLvl w:val="1"/>
      </w:pPr>
      <w:r w:rsidRPr="00C80B64">
        <w:t>Правила расчета коэффициента выполнения КПЭ TSR и коэффициента размера премии</w:t>
      </w:r>
      <w: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lang w:eastAsia="en-US"/>
              </w:rPr>
              <m:t xml:space="preserve"> </m:t>
            </m:r>
            <m:r>
              <w:rPr>
                <w:rFonts w:ascii="Cambria Math" w:eastAsiaTheme="minorHAnsi" w:hAnsi="Cambria Math" w:cs="Times New Roman"/>
                <w:lang w:eastAsia="en-US"/>
              </w:rPr>
              <m:t>TSR</m:t>
            </m:r>
          </m:sub>
        </m:sSub>
      </m:oMath>
      <w:r w:rsidRPr="00C80B64">
        <w:t>:</w:t>
      </w:r>
    </w:p>
    <w:p w:rsidR="005B00FD" w:rsidRPr="00C80B64" w:rsidRDefault="005B00FD" w:rsidP="005B00FD">
      <w:pPr>
        <w:pStyle w:val="ConsPlusNormal"/>
        <w:numPr>
          <w:ilvl w:val="2"/>
          <w:numId w:val="23"/>
        </w:numPr>
        <w:tabs>
          <w:tab w:val="left" w:pos="1276"/>
        </w:tabs>
        <w:spacing w:line="276" w:lineRule="auto"/>
        <w:ind w:left="0" w:firstLine="567"/>
        <w:jc w:val="both"/>
        <w:outlineLvl w:val="1"/>
      </w:pPr>
      <w:r w:rsidRPr="00C80B64">
        <w:lastRenderedPageBreak/>
        <w:t xml:space="preserve">Контур для расчета </w:t>
      </w:r>
      <w:r>
        <w:t xml:space="preserve">плановых и фактических </w:t>
      </w:r>
      <w:r w:rsidRPr="00C80B64">
        <w:t xml:space="preserve">значений </w:t>
      </w:r>
      <w:r>
        <w:t xml:space="preserve">показателей </w:t>
      </w:r>
      <w:r w:rsidRPr="00C80B64">
        <w:t>на отчетный финансовый год</w:t>
      </w:r>
      <w:r>
        <w:t>, используемых для расчета</w:t>
      </w:r>
      <w:r w:rsidRPr="00C80B64">
        <w:t xml:space="preserve"> КПЭ TSR Общества</w:t>
      </w:r>
      <w:r>
        <w:rPr>
          <w:rStyle w:val="aff4"/>
        </w:rPr>
        <w:footnoteReference w:id="4"/>
      </w:r>
      <w:r w:rsidRPr="00C80B64">
        <w:t xml:space="preserve">: </w:t>
      </w:r>
    </w:p>
    <w:p w:rsidR="005B00FD" w:rsidRPr="00C80B64" w:rsidRDefault="005B00FD" w:rsidP="005B00F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rFonts w:ascii="Proxima Nova ExCn Rg" w:hAnsi="Proxima Nova ExCn Rg" w:cs="Calibri"/>
          <w:color w:val="auto"/>
          <w:sz w:val="30"/>
          <w:szCs w:val="30"/>
          <w:lang w:val="ru-RU"/>
        </w:rPr>
      </w:pPr>
      <w:r w:rsidRPr="00C80B64">
        <w:rPr>
          <w:rFonts w:ascii="Proxima Nova ExCn Rg" w:hAnsi="Proxima Nova ExCn Rg" w:cs="Calibri"/>
          <w:color w:val="auto"/>
          <w:sz w:val="30"/>
          <w:szCs w:val="30"/>
          <w:lang w:val="ru-RU"/>
        </w:rPr>
        <w:t xml:space="preserve">3.5.1.1. для ГО ХК (ИС) и ДЗО ГО ХК (ИС) – </w:t>
      </w:r>
      <w:r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>консолидированные значения показателей ХК (ИС) в соответствии с утвержденным в установленном порядке контуром бюджетирования</w:t>
      </w:r>
      <w:r w:rsidRPr="00C80B64">
        <w:rPr>
          <w:rFonts w:ascii="Proxima Nova ExCn Rg" w:hAnsi="Proxima Nova ExCn Rg" w:cs="Calibri"/>
          <w:color w:val="auto"/>
          <w:sz w:val="30"/>
          <w:szCs w:val="30"/>
          <w:lang w:val="ru-RU"/>
        </w:rPr>
        <w:t>;</w:t>
      </w:r>
    </w:p>
    <w:p w:rsidR="005B00FD" w:rsidRPr="00C80B64" w:rsidRDefault="005B00FD" w:rsidP="005B00FD">
      <w:pPr>
        <w:pStyle w:val="ConsPlusNormal"/>
        <w:widowControl w:val="0"/>
        <w:tabs>
          <w:tab w:val="left" w:pos="1276"/>
        </w:tabs>
        <w:adjustRightInd/>
        <w:spacing w:line="276" w:lineRule="auto"/>
        <w:ind w:firstLine="567"/>
        <w:jc w:val="both"/>
        <w:rPr>
          <w:rFonts w:cs="Calibri"/>
        </w:rPr>
      </w:pPr>
      <w:r w:rsidRPr="00C80B64">
        <w:rPr>
          <w:rFonts w:cs="Calibri"/>
        </w:rPr>
        <w:t>3.5.1.2. для ОПУ/ ИДО – значения показателей</w:t>
      </w:r>
      <w:r w:rsidRPr="00C80B64">
        <w:rPr>
          <w:rStyle w:val="aff4"/>
        </w:rPr>
        <w:footnoteReference w:id="5"/>
      </w:r>
      <w:r w:rsidRPr="00C80B64">
        <w:t xml:space="preserve"> </w:t>
      </w:r>
      <w:r w:rsidRPr="00C80B64">
        <w:rPr>
          <w:rFonts w:cs="Calibri"/>
        </w:rPr>
        <w:t>ОПУ/ ИДО в соответствии с утвержденным в установленном порядке контуром бюджетирования.</w:t>
      </w:r>
    </w:p>
    <w:p w:rsidR="005B00FD" w:rsidRPr="00C80B64" w:rsidRDefault="005B00FD" w:rsidP="005B00FD">
      <w:pPr>
        <w:pStyle w:val="ConsPlusNormal"/>
        <w:numPr>
          <w:ilvl w:val="2"/>
          <w:numId w:val="23"/>
        </w:numPr>
        <w:tabs>
          <w:tab w:val="left" w:pos="993"/>
        </w:tabs>
        <w:spacing w:line="276" w:lineRule="auto"/>
        <w:ind w:left="0" w:firstLine="567"/>
        <w:jc w:val="both"/>
        <w:outlineLvl w:val="1"/>
      </w:pPr>
      <w:r w:rsidRPr="00C80B64">
        <w:t>Плановые (целевые) консолидированные значения показателей, используемые для расчета коэффициента выполнения КПЭ TSR, определяются в соответствии с утверждённой в установленном порядке стратегией развития</w:t>
      </w:r>
      <w:r>
        <w:t xml:space="preserve"> организаций Корпорации</w:t>
      </w:r>
      <w:r w:rsidRPr="00C80B64">
        <w:t xml:space="preserve">. </w:t>
      </w:r>
    </w:p>
    <w:p w:rsidR="005B00FD" w:rsidRPr="00C80B64" w:rsidRDefault="005B00FD" w:rsidP="005B00FD">
      <w:pPr>
        <w:pStyle w:val="ConsPlusNormal"/>
        <w:numPr>
          <w:ilvl w:val="2"/>
          <w:numId w:val="23"/>
        </w:numPr>
        <w:tabs>
          <w:tab w:val="left" w:pos="1276"/>
        </w:tabs>
        <w:spacing w:line="276" w:lineRule="auto"/>
        <w:ind w:left="0" w:firstLine="567"/>
        <w:jc w:val="both"/>
        <w:outlineLvl w:val="1"/>
      </w:pPr>
      <w:r w:rsidRPr="00C80B64">
        <w:t xml:space="preserve">В случае изменения контура бюджетирования на отчетный финансовый год плановые (целевые) консолидированные значения показателей, используемые для расчета коэффициента выполнения КПЭ TSR, определяются исходя из утвержденных в установленном </w:t>
      </w:r>
      <w:r>
        <w:t xml:space="preserve">в Корпорации </w:t>
      </w:r>
      <w:r w:rsidRPr="00C80B64">
        <w:t>порядке документов стратегического планирования</w:t>
      </w:r>
      <w:r>
        <w:t xml:space="preserve"> организаций Корпорации</w:t>
      </w:r>
      <w:r w:rsidRPr="00C80B64">
        <w:t xml:space="preserve">. </w:t>
      </w:r>
    </w:p>
    <w:p w:rsidR="005B00FD" w:rsidRPr="00C80B64" w:rsidRDefault="005B00FD" w:rsidP="005B00FD">
      <w:pPr>
        <w:pStyle w:val="ConsPlusNormal"/>
        <w:numPr>
          <w:ilvl w:val="2"/>
          <w:numId w:val="23"/>
        </w:numPr>
        <w:tabs>
          <w:tab w:val="left" w:pos="1276"/>
        </w:tabs>
        <w:spacing w:line="276" w:lineRule="auto"/>
        <w:ind w:left="0" w:firstLine="567"/>
        <w:jc w:val="both"/>
        <w:outlineLvl w:val="1"/>
      </w:pPr>
      <w:r w:rsidRPr="00C80B64">
        <w:t xml:space="preserve">В случае отсутствия утвержденных в установленном порядке документов стратегического планирования и/ или отсутствия плановых (целевых) значений показателей, используемых для расчета коэффициента выполнения КПЭ </w:t>
      </w:r>
      <w:r w:rsidRPr="00C80B64">
        <w:rPr>
          <w:lang w:val="en-US"/>
        </w:rPr>
        <w:t>TSR</w:t>
      </w:r>
      <w:r w:rsidRPr="00C80B64">
        <w:t xml:space="preserve"> в документах стратегического планирования, переменное вознаграждение </w:t>
      </w:r>
      <w:r w:rsidRPr="00C80B64">
        <w:rPr>
          <w:rFonts w:cs="Calibri"/>
        </w:rPr>
        <w:t>независимому</w:t>
      </w:r>
      <w:r>
        <w:rPr>
          <w:rFonts w:cs="Calibri"/>
        </w:rPr>
        <w:t xml:space="preserve"> / внешнему</w:t>
      </w:r>
      <w:r w:rsidRPr="00C80B64">
        <w:rPr>
          <w:rFonts w:cs="Calibri"/>
        </w:rPr>
        <w:t xml:space="preserve"> директору</w:t>
      </w:r>
      <w:r w:rsidRPr="00C80B64">
        <w:t xml:space="preserve"> не начисляется и не выплачивается.</w:t>
      </w:r>
    </w:p>
    <w:p w:rsidR="005B00FD" w:rsidRPr="00C80B64" w:rsidRDefault="005B00FD" w:rsidP="005B00FD">
      <w:pPr>
        <w:pStyle w:val="ConsPlusNormal"/>
        <w:numPr>
          <w:ilvl w:val="2"/>
          <w:numId w:val="23"/>
        </w:numPr>
        <w:tabs>
          <w:tab w:val="left" w:pos="1276"/>
        </w:tabs>
        <w:spacing w:line="276" w:lineRule="auto"/>
        <w:ind w:left="0" w:firstLine="567"/>
        <w:jc w:val="both"/>
        <w:outlineLvl w:val="1"/>
      </w:pPr>
      <w:r w:rsidRPr="00C80B64">
        <w:t xml:space="preserve">Фактические консолидированные значения показателей, используемые для расчета коэффициента выполнения КПЭ TSR, определяются в соответствии с утвержденным отчетом об исполнении </w:t>
      </w:r>
      <w:r>
        <w:t>сводного бюджета</w:t>
      </w:r>
      <w:r w:rsidRPr="00C80B64">
        <w:t>/ консолидированного бюджета ХК (ИС)/ ОПУ/ ИДО по утвержденному контуру бюджетирования на отчетный финансовый год.</w:t>
      </w:r>
    </w:p>
    <w:p w:rsidR="005B00FD" w:rsidRPr="00C80B64" w:rsidRDefault="005B00FD" w:rsidP="005B00FD">
      <w:pPr>
        <w:pStyle w:val="ConsPlusNormal"/>
        <w:numPr>
          <w:ilvl w:val="2"/>
          <w:numId w:val="23"/>
        </w:numPr>
        <w:tabs>
          <w:tab w:val="left" w:pos="993"/>
          <w:tab w:val="left" w:pos="1276"/>
        </w:tabs>
        <w:ind w:left="0" w:firstLine="567"/>
        <w:jc w:val="both"/>
        <w:outlineLvl w:val="1"/>
      </w:pPr>
      <w:r w:rsidRPr="00C80B64">
        <w:t>Формула расчета коэффициента выполнения КПЭ TSR:</w:t>
      </w:r>
    </w:p>
    <w:tbl>
      <w:tblPr>
        <w:tblStyle w:val="afa"/>
        <w:tblW w:w="0" w:type="auto"/>
        <w:tblInd w:w="1980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5B00FD" w:rsidTr="005B00FD">
        <w:trPr>
          <w:trHeight w:val="446"/>
        </w:trPr>
        <w:tc>
          <w:tcPr>
            <w:tcW w:w="1843" w:type="dxa"/>
          </w:tcPr>
          <w:p w:rsidR="005B00FD" w:rsidRPr="003E24F6" w:rsidRDefault="005B00FD" w:rsidP="005B00F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02" w:lineRule="auto"/>
              <w:ind w:firstLine="0"/>
              <w:jc w:val="center"/>
              <w:rPr>
                <w:rFonts w:ascii="Proxima Nova ExCn Rg" w:hAnsi="Proxima Nova ExCn Rg"/>
                <w:sz w:val="30"/>
                <w:szCs w:val="30"/>
                <w:lang w:val="ru-RU"/>
              </w:rPr>
            </w:pPr>
            <w:r w:rsidRPr="003E24F6">
              <w:rPr>
                <w:rFonts w:ascii="Proxima Nova ExCn Rg" w:hAnsi="Proxima Nova ExCn Rg"/>
                <w:sz w:val="30"/>
                <w:szCs w:val="30"/>
                <w:lang w:val="ru-RU"/>
              </w:rPr>
              <w:t>Условие</w:t>
            </w:r>
          </w:p>
        </w:tc>
        <w:tc>
          <w:tcPr>
            <w:tcW w:w="3260" w:type="dxa"/>
          </w:tcPr>
          <w:p w:rsidR="005B00FD" w:rsidRPr="003E24F6" w:rsidRDefault="005B00FD" w:rsidP="005B00F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02" w:lineRule="auto"/>
              <w:ind w:firstLine="0"/>
              <w:jc w:val="center"/>
              <w:rPr>
                <w:rFonts w:ascii="Proxima Nova ExCn Rg" w:hAnsi="Proxima Nova ExCn Rg"/>
                <w:sz w:val="30"/>
                <w:szCs w:val="30"/>
                <w:lang w:val="ru-RU"/>
              </w:rPr>
            </w:pPr>
            <w:r w:rsidRPr="003E24F6">
              <w:rPr>
                <w:rFonts w:ascii="Proxima Nova ExCn Rg" w:hAnsi="Proxima Nova ExCn Rg"/>
                <w:sz w:val="30"/>
                <w:szCs w:val="30"/>
                <w:lang w:val="ru-RU"/>
              </w:rPr>
              <w:t xml:space="preserve">Формула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TSR</m:t>
                  </m:r>
                </m:sub>
              </m:sSub>
            </m:oMath>
          </w:p>
        </w:tc>
      </w:tr>
      <w:tr w:rsidR="005B00FD" w:rsidRPr="00FE52CC" w:rsidTr="005B00FD">
        <w:trPr>
          <w:trHeight w:val="832"/>
        </w:trPr>
        <w:tc>
          <w:tcPr>
            <w:tcW w:w="1843" w:type="dxa"/>
          </w:tcPr>
          <w:p w:rsidR="005B00FD" w:rsidRPr="003E24F6" w:rsidRDefault="006D67A7" w:rsidP="005B00F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02" w:lineRule="auto"/>
              <w:ind w:firstLine="0"/>
              <w:rPr>
                <w:rFonts w:ascii="Proxima Nova ExCn Rg" w:hAnsi="Proxima Nova ExCn Rg"/>
                <w:sz w:val="30"/>
                <w:szCs w:val="30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план</m:t>
                    </m:r>
                  </m:sub>
                </m:sSub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3260" w:type="dxa"/>
          </w:tcPr>
          <w:p w:rsidR="005B00FD" w:rsidRPr="003E24F6" w:rsidRDefault="006D67A7" w:rsidP="005B00F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02" w:lineRule="auto"/>
              <w:ind w:firstLine="0"/>
              <w:rPr>
                <w:rFonts w:ascii="Proxima Nova ExCn Rg" w:hAnsi="Proxima Nova ExCn Rg"/>
                <w:sz w:val="30"/>
                <w:szCs w:val="30"/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max</m:t>
                    </m:r>
                  </m:fName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(0;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TSR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ru-RU"/>
                          </w:rPr>
                          <m:t>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TSR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ru-RU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>)</m:t>
                </m:r>
              </m:oMath>
            </m:oMathPara>
          </w:p>
        </w:tc>
      </w:tr>
      <w:tr w:rsidR="005B00FD" w:rsidRPr="00E0100C" w:rsidTr="005B00FD">
        <w:trPr>
          <w:trHeight w:val="446"/>
        </w:trPr>
        <w:tc>
          <w:tcPr>
            <w:tcW w:w="1843" w:type="dxa"/>
          </w:tcPr>
          <w:p w:rsidR="005B00FD" w:rsidRPr="003E24F6" w:rsidRDefault="006D67A7" w:rsidP="005B00F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02" w:lineRule="auto"/>
              <w:ind w:firstLine="0"/>
              <w:rPr>
                <w:rFonts w:ascii="Proxima Nova ExCn Rg" w:hAnsi="Proxima Nova ExCn Rg"/>
                <w:sz w:val="30"/>
                <w:szCs w:val="30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план</m:t>
                    </m:r>
                  </m:sub>
                </m:sSub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3260" w:type="dxa"/>
          </w:tcPr>
          <w:p w:rsidR="005B00FD" w:rsidRPr="003E24F6" w:rsidRDefault="005B00FD" w:rsidP="005B00F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02" w:lineRule="auto"/>
              <w:ind w:firstLine="0"/>
              <w:jc w:val="center"/>
              <w:rPr>
                <w:rFonts w:ascii="Proxima Nova ExCn Rg" w:hAnsi="Proxima Nova ExCn Rg"/>
                <w:sz w:val="30"/>
                <w:szCs w:val="3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ru-RU"/>
                </w:rPr>
                <m:t>⁡(0</m:t>
              </m:r>
              <m:r>
                <w:rPr>
                  <w:rFonts w:ascii="Cambria Math" w:hAnsi="Cambria Math"/>
                  <w:sz w:val="30"/>
                  <w:szCs w:val="30"/>
                  <w:lang w:val="ru-RU"/>
                </w:rPr>
                <m:t>;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ru-RU"/>
                </w:rPr>
                <m:t xml:space="preserve">2- 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TSR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ru-RU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TSR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ru-RU"/>
                        </w:rPr>
                        <m:t>план</m:t>
                      </m:r>
                    </m:sub>
                  </m:sSub>
                </m:den>
              </m:f>
            </m:oMath>
            <w:r w:rsidRPr="003E24F6">
              <w:rPr>
                <w:rFonts w:ascii="Proxima Nova ExCn Rg" w:hAnsi="Proxima Nova ExCn Rg"/>
                <w:sz w:val="30"/>
                <w:szCs w:val="30"/>
                <w:lang w:val="ru-RU"/>
              </w:rPr>
              <w:t>)</w:t>
            </w:r>
          </w:p>
        </w:tc>
      </w:tr>
    </w:tbl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left="540" w:firstLine="27"/>
        <w:jc w:val="both"/>
        <w:rPr>
          <w:bCs/>
        </w:rPr>
      </w:pPr>
      <w:r w:rsidRPr="00F15EAD">
        <w:rPr>
          <w:bCs/>
        </w:rPr>
        <w:t>где: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 w:rsidRPr="00F15EA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  <w:lang w:val="en-US"/>
              </w:rPr>
              <m:t>TSR</m:t>
            </m:r>
          </m:sub>
        </m:sSub>
      </m:oMath>
      <w:r w:rsidRPr="00F15EAD">
        <w:t xml:space="preserve"> – коэффициент выполнения КПЭ </w:t>
      </w:r>
      <w:r w:rsidRPr="00F15EAD">
        <w:rPr>
          <w:lang w:val="en-US"/>
        </w:rPr>
        <w:t>TSR</w:t>
      </w:r>
      <w:r w:rsidRPr="00F15EAD">
        <w:t xml:space="preserve">, отражающий отношение фактического значения </w:t>
      </w:r>
      <w:r w:rsidRPr="00F15EAD">
        <w:rPr>
          <w:lang w:val="en-US"/>
        </w:rPr>
        <w:t>TSR</w:t>
      </w:r>
      <w:r w:rsidRPr="00F15EA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TSR</m:t>
            </m:r>
          </m:e>
          <m:sub>
            <m:r>
              <w:rPr>
                <w:rFonts w:ascii="Cambria Math" w:hAnsi="Cambria Math"/>
              </w:rPr>
              <m:t>факт</m:t>
            </m:r>
          </m:sub>
        </m:sSub>
        <m:r>
          <w:rPr>
            <w:rFonts w:ascii="Cambria Math" w:hAnsi="Cambria Math"/>
          </w:rPr>
          <m:t xml:space="preserve">) </m:t>
        </m:r>
      </m:oMath>
      <w:r w:rsidRPr="00F15EAD">
        <w:t>к плановому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TSR</m:t>
            </m:r>
          </m:e>
          <m:sub>
            <m:r>
              <w:rPr>
                <w:rFonts w:ascii="Cambria Math" w:hAnsi="Cambria Math"/>
              </w:rPr>
              <m:t>план</m:t>
            </m:r>
          </m:sub>
        </m:sSub>
        <m:r>
          <w:rPr>
            <w:rFonts w:ascii="Cambria Math" w:hAnsi="Cambria Math"/>
          </w:rPr>
          <m:t>)</m:t>
        </m:r>
      </m:oMath>
      <w:r w:rsidRPr="00F15EAD">
        <w:t>, измеряемый в долях с четырьмя знаками после запятой с округлением по математическим правилам;</w:t>
      </w:r>
    </w:p>
    <w:p w:rsidR="005B00FD" w:rsidRPr="00F15EAD" w:rsidRDefault="006D67A7" w:rsidP="005B00FD">
      <w:pPr>
        <w:pStyle w:val="ConsPlusNormal"/>
        <w:spacing w:line="276" w:lineRule="auto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TSR</m:t>
            </m:r>
          </m:e>
          <m:sub>
            <m:r>
              <w:rPr>
                <w:rFonts w:ascii="Cambria Math" w:hAnsi="Cambria Math"/>
              </w:rPr>
              <m:t>факт</m:t>
            </m:r>
          </m:sub>
        </m:sSub>
      </m:oMath>
      <w:r w:rsidR="005B00FD" w:rsidRPr="00F15EAD">
        <w:t xml:space="preserve"> – фактический показатель эффективности деятельности за отчетный период, измеряемый в процентах с двумя знаками после запятой с округлением по математическим правилам;</w:t>
      </w:r>
    </w:p>
    <w:p w:rsidR="005B00FD" w:rsidRPr="00F15EAD" w:rsidRDefault="006D67A7" w:rsidP="005B00FD">
      <w:pPr>
        <w:pStyle w:val="ConsPlusNormal"/>
        <w:spacing w:line="276" w:lineRule="auto"/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TSR</m:t>
            </m:r>
          </m:e>
          <m:sub>
            <m:r>
              <w:rPr>
                <w:rFonts w:ascii="Cambria Math" w:hAnsi="Cambria Math"/>
              </w:rPr>
              <m:t>план</m:t>
            </m:r>
          </m:sub>
        </m:sSub>
      </m:oMath>
      <w:r w:rsidR="005B00FD" w:rsidRPr="00F15EAD">
        <w:t xml:space="preserve"> – плановый показатель эффективности деятельности за отчетный период, измеряемый в процентах с двумя знаками после запятой с округлением по математическим правилам.</w:t>
      </w:r>
    </w:p>
    <w:p w:rsidR="005B00FD" w:rsidRPr="00F15EAD" w:rsidRDefault="005B00FD" w:rsidP="005B00FD">
      <w:pPr>
        <w:pStyle w:val="ConsPlusNormal"/>
        <w:numPr>
          <w:ilvl w:val="3"/>
          <w:numId w:val="23"/>
        </w:numPr>
        <w:ind w:left="0" w:firstLine="567"/>
        <w:jc w:val="both"/>
        <w:outlineLvl w:val="1"/>
      </w:pPr>
      <w:r w:rsidRPr="00F15EAD">
        <w:t xml:space="preserve">Формулы расчета </w:t>
      </w:r>
      <w:proofErr w:type="spellStart"/>
      <w:r w:rsidRPr="00F15EAD">
        <w:t>подпоказателей</w:t>
      </w:r>
      <w:proofErr w:type="spellEnd"/>
      <w:r w:rsidRPr="00F15EAD"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TSR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план</m:t>
            </m:r>
          </m:sub>
        </m:sSub>
      </m:oMath>
      <w:r w:rsidRPr="00F15EAD">
        <w:t xml:space="preserve"> и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TSR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факт</m:t>
            </m:r>
          </m:sub>
        </m:sSub>
      </m:oMath>
      <w:r w:rsidRPr="00F15EAD">
        <w:t>:</w:t>
      </w:r>
    </w:p>
    <w:p w:rsidR="005B00FD" w:rsidRPr="00F15EAD" w:rsidRDefault="005B00FD" w:rsidP="005B00FD">
      <w:pPr>
        <w:pStyle w:val="ConsPlusNormal"/>
        <w:numPr>
          <w:ilvl w:val="4"/>
          <w:numId w:val="23"/>
        </w:numPr>
        <w:tabs>
          <w:tab w:val="left" w:pos="1560"/>
        </w:tabs>
        <w:ind w:left="0" w:firstLine="567"/>
        <w:jc w:val="both"/>
        <w:outlineLvl w:val="1"/>
      </w:pPr>
      <w:r w:rsidRPr="00F15EAD">
        <w:t xml:space="preserve">Для расчета плановых значений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TSR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план</m:t>
            </m:r>
          </m:sub>
        </m:sSub>
      </m:oMath>
      <w:r w:rsidRPr="00F15EAD">
        <w:t xml:space="preserve">  используется следующая формула: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031"/>
        <w:gridCol w:w="6740"/>
      </w:tblGrid>
      <w:tr w:rsidR="005B00FD" w:rsidRPr="00F15EAD" w:rsidTr="005B00FD">
        <w:tc>
          <w:tcPr>
            <w:tcW w:w="3114" w:type="dxa"/>
          </w:tcPr>
          <w:p w:rsidR="005B00FD" w:rsidRPr="00F15EAD" w:rsidRDefault="005B00FD" w:rsidP="005B00FD">
            <w:pPr>
              <w:pStyle w:val="ConsPlusNormal"/>
              <w:tabs>
                <w:tab w:val="left" w:pos="993"/>
              </w:tabs>
              <w:spacing w:line="276" w:lineRule="auto"/>
              <w:jc w:val="center"/>
            </w:pPr>
            <w:r w:rsidRPr="00F15EAD">
              <w:t>Условие</w:t>
            </w:r>
          </w:p>
        </w:tc>
        <w:tc>
          <w:tcPr>
            <w:tcW w:w="7080" w:type="dxa"/>
          </w:tcPr>
          <w:p w:rsidR="005B00FD" w:rsidRPr="00F15EAD" w:rsidRDefault="005B00FD" w:rsidP="005B00FD">
            <w:pPr>
              <w:pStyle w:val="ConsPlusNormal"/>
              <w:widowControl w:val="0"/>
              <w:tabs>
                <w:tab w:val="left" w:pos="993"/>
              </w:tabs>
              <w:adjustRightInd/>
              <w:spacing w:line="276" w:lineRule="auto"/>
              <w:ind w:left="927"/>
              <w:jc w:val="center"/>
            </w:pPr>
            <w:r w:rsidRPr="00F15EAD">
              <w:t xml:space="preserve">Формула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TSR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oMath>
          </w:p>
        </w:tc>
      </w:tr>
      <w:tr w:rsidR="005B00FD" w:rsidRPr="00F15EAD" w:rsidTr="005B00FD">
        <w:tc>
          <w:tcPr>
            <w:tcW w:w="3114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 xml:space="preserve">&gt;0,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>&gt; 0</w:t>
            </w:r>
          </w:p>
        </w:tc>
        <w:tc>
          <w:tcPr>
            <w:tcW w:w="7080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tо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план tn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план 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0)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5B00FD" w:rsidRPr="00F15EAD" w:rsidTr="005B00FD">
        <w:tc>
          <w:tcPr>
            <w:tcW w:w="3114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 xml:space="preserve">&gt;0,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>&lt; 0</w:t>
            </w:r>
          </w:p>
        </w:tc>
        <w:tc>
          <w:tcPr>
            <w:tcW w:w="7080" w:type="dxa"/>
          </w:tcPr>
          <w:p w:rsidR="005B00FD" w:rsidRPr="00F15EAD" w:rsidRDefault="006D67A7" w:rsidP="005B00FD">
            <w:pPr>
              <w:pStyle w:val="ConsPlusNormal"/>
              <w:tabs>
                <w:tab w:val="left" w:pos="1134"/>
              </w:tabs>
              <w:spacing w:line="276" w:lineRule="auto"/>
              <w:ind w:left="-817"/>
              <w:rPr>
                <w:i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tо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план tn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план 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0)</m:t>
                        </m:r>
                      </m:den>
                    </m:f>
                  </m:sup>
                </m:sSup>
              </m:oMath>
            </m:oMathPara>
          </w:p>
        </w:tc>
      </w:tr>
      <w:tr w:rsidR="005B00FD" w:rsidRPr="00F15EAD" w:rsidTr="005B00FD">
        <w:tc>
          <w:tcPr>
            <w:tcW w:w="3114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GB"/>
              </w:rPr>
              <w:t>&lt;0,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GB"/>
              </w:rPr>
              <w:t xml:space="preserve">&gt;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</w:p>
        </w:tc>
        <w:tc>
          <w:tcPr>
            <w:tcW w:w="7080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ind w:left="-370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tо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план tn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план 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0)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5B00FD" w:rsidRPr="00F15EAD" w:rsidTr="005B00FD">
        <w:tc>
          <w:tcPr>
            <w:tcW w:w="3114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>&lt;0,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 xml:space="preserve">&lt;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</w:p>
        </w:tc>
        <w:tc>
          <w:tcPr>
            <w:tcW w:w="7080" w:type="dxa"/>
          </w:tcPr>
          <w:p w:rsidR="005B00FD" w:rsidRPr="00F15EAD" w:rsidRDefault="006D67A7" w:rsidP="005B00FD">
            <w:pPr>
              <w:pStyle w:val="ConsPlusNormal"/>
              <w:tabs>
                <w:tab w:val="left" w:pos="1134"/>
              </w:tabs>
              <w:spacing w:line="276" w:lineRule="auto"/>
              <w:ind w:hanging="533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tо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план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tn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план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(tn-t0)</m:t>
                        </m:r>
                      </m:den>
                    </m:f>
                  </m:sup>
                </m:sSup>
              </m:oMath>
            </m:oMathPara>
          </w:p>
        </w:tc>
      </w:tr>
    </w:tbl>
    <w:p w:rsidR="005B00FD" w:rsidRPr="002C6A0F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lang w:val="en-US"/>
        </w:rPr>
      </w:pPr>
      <w:r w:rsidRPr="00F15EAD">
        <w:t>где</w:t>
      </w:r>
      <w:r w:rsidRPr="002C6A0F">
        <w:rPr>
          <w:lang w:val="en-US"/>
        </w:rPr>
        <w:t>:</w:t>
      </w:r>
    </w:p>
    <w:p w:rsidR="005B00FD" w:rsidRPr="002C6A0F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  <w:lang w:val="en-US"/>
        </w:rPr>
      </w:pPr>
      <w:r w:rsidRPr="00F15EAD">
        <w:rPr>
          <w:rFonts w:cs="Times New Roman"/>
          <w:lang w:val="en-GB"/>
        </w:rPr>
        <w:t>CAGR</w:t>
      </w:r>
      <w:r w:rsidRPr="002C6A0F">
        <w:rPr>
          <w:rFonts w:cs="Times New Roman"/>
          <w:lang w:val="en-US"/>
        </w:rPr>
        <w:t xml:space="preserve"> – </w:t>
      </w:r>
      <w:r w:rsidRPr="00F15EAD">
        <w:rPr>
          <w:rFonts w:cs="Times New Roman"/>
        </w:rPr>
        <w:t>совокупный</w:t>
      </w:r>
      <w:r w:rsidRPr="002C6A0F">
        <w:rPr>
          <w:rFonts w:cs="Times New Roman"/>
          <w:lang w:val="en-US"/>
        </w:rPr>
        <w:t xml:space="preserve"> </w:t>
      </w:r>
      <w:r w:rsidRPr="00F15EAD">
        <w:rPr>
          <w:rFonts w:cs="Times New Roman"/>
        </w:rPr>
        <w:t>среднегодовой</w:t>
      </w:r>
      <w:r w:rsidRPr="002C6A0F">
        <w:rPr>
          <w:rFonts w:cs="Times New Roman"/>
          <w:lang w:val="en-US"/>
        </w:rPr>
        <w:t xml:space="preserve"> </w:t>
      </w:r>
      <w:r w:rsidRPr="00F15EAD">
        <w:rPr>
          <w:rFonts w:cs="Times New Roman"/>
        </w:rPr>
        <w:t>темп</w:t>
      </w:r>
      <w:r w:rsidRPr="002C6A0F">
        <w:rPr>
          <w:rFonts w:cs="Times New Roman"/>
          <w:lang w:val="en-US"/>
        </w:rPr>
        <w:t xml:space="preserve"> </w:t>
      </w:r>
      <w:r w:rsidRPr="00F15EAD">
        <w:rPr>
          <w:rFonts w:cs="Times New Roman"/>
        </w:rPr>
        <w:t>роста</w:t>
      </w:r>
      <w:r w:rsidRPr="002C6A0F">
        <w:rPr>
          <w:rFonts w:cs="Times New Roman"/>
          <w:lang w:val="en-US"/>
        </w:rPr>
        <w:t xml:space="preserve"> (</w:t>
      </w:r>
      <w:r w:rsidRPr="00F15EAD">
        <w:rPr>
          <w:rFonts w:cs="Times New Roman"/>
          <w:lang w:val="en-GB"/>
        </w:rPr>
        <w:t>Compound</w:t>
      </w:r>
      <w:r w:rsidRPr="002C6A0F">
        <w:rPr>
          <w:rFonts w:cs="Times New Roman"/>
          <w:lang w:val="en-US"/>
        </w:rPr>
        <w:t xml:space="preserve"> </w:t>
      </w:r>
      <w:r w:rsidRPr="00F15EAD">
        <w:rPr>
          <w:rFonts w:cs="Times New Roman"/>
          <w:lang w:val="en-GB"/>
        </w:rPr>
        <w:t>annual</w:t>
      </w:r>
      <w:r w:rsidRPr="002C6A0F">
        <w:rPr>
          <w:rFonts w:cs="Times New Roman"/>
          <w:lang w:val="en-US"/>
        </w:rPr>
        <w:t xml:space="preserve"> </w:t>
      </w:r>
      <w:r w:rsidRPr="00F15EAD">
        <w:rPr>
          <w:rFonts w:cs="Times New Roman"/>
          <w:lang w:val="en-GB"/>
        </w:rPr>
        <w:t>growth</w:t>
      </w:r>
      <w:r w:rsidRPr="002C6A0F">
        <w:rPr>
          <w:rFonts w:cs="Times New Roman"/>
          <w:lang w:val="en-US"/>
        </w:rPr>
        <w:t xml:space="preserve"> </w:t>
      </w:r>
      <w:r w:rsidRPr="00F15EAD">
        <w:rPr>
          <w:rFonts w:cs="Times New Roman"/>
          <w:lang w:val="en-GB"/>
        </w:rPr>
        <w:t>rate</w:t>
      </w:r>
      <w:r w:rsidRPr="002C6A0F">
        <w:rPr>
          <w:rFonts w:cs="Times New Roman"/>
          <w:lang w:val="en-US"/>
        </w:rPr>
        <w:t>);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>tо</m:t>
            </m:r>
          </m:sub>
        </m:sSub>
      </m:oMath>
      <w:r w:rsidR="005B00FD" w:rsidRPr="00F15EAD">
        <w:rPr>
          <w:rFonts w:cs="Times New Roman"/>
        </w:rPr>
        <w:t xml:space="preserve"> – фактическая стоимость капитала организаций Корпорации (</w:t>
      </w:r>
      <w:r w:rsidR="005B00FD" w:rsidRPr="00F15EAD">
        <w:rPr>
          <w:rFonts w:cs="Times New Roman"/>
          <w:lang w:val="en-US"/>
        </w:rPr>
        <w:t>Equity</w:t>
      </w:r>
      <w:r w:rsidR="005B00FD" w:rsidRPr="00F15EAD">
        <w:rPr>
          <w:rFonts w:cs="Times New Roman"/>
        </w:rPr>
        <w:t xml:space="preserve"> </w:t>
      </w:r>
      <w:r w:rsidR="005B00FD" w:rsidRPr="00F15EAD">
        <w:rPr>
          <w:rFonts w:cs="Times New Roman"/>
          <w:lang w:val="en-US"/>
        </w:rPr>
        <w:t>Value</w:t>
      </w:r>
      <w:r w:rsidR="005B00FD" w:rsidRPr="00F15EAD">
        <w:rPr>
          <w:rFonts w:cs="Times New Roman"/>
        </w:rPr>
        <w:t xml:space="preserve">) на начало периода расчетов (базовый год), млрд. руб.  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 xml:space="preserve"> план tn</m:t>
            </m:r>
          </m:sub>
        </m:sSub>
      </m:oMath>
      <w:r w:rsidR="005B00FD" w:rsidRPr="00F15EAD">
        <w:rPr>
          <w:rFonts w:cs="Times New Roman"/>
        </w:rPr>
        <w:t xml:space="preserve"> – плановая стоимость капитала (</w:t>
      </w:r>
      <w:r w:rsidR="005B00FD" w:rsidRPr="00F15EAD">
        <w:rPr>
          <w:rFonts w:cs="Times New Roman"/>
          <w:lang w:val="en-US"/>
        </w:rPr>
        <w:t>Equity</w:t>
      </w:r>
      <w:r w:rsidR="005B00FD" w:rsidRPr="00F15EAD">
        <w:rPr>
          <w:rFonts w:cs="Times New Roman"/>
        </w:rPr>
        <w:t xml:space="preserve"> </w:t>
      </w:r>
      <w:r w:rsidR="005B00FD" w:rsidRPr="00F15EAD">
        <w:rPr>
          <w:rFonts w:cs="Times New Roman"/>
          <w:lang w:val="en-US"/>
        </w:rPr>
        <w:t>Value</w:t>
      </w:r>
      <w:r w:rsidR="005B00FD" w:rsidRPr="00F15EAD">
        <w:rPr>
          <w:rFonts w:cs="Times New Roman"/>
        </w:rPr>
        <w:t>) за отчетный год, млрд. руб.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proofErr w:type="spellStart"/>
      <w:r w:rsidRPr="00F15EAD">
        <w:rPr>
          <w:rFonts w:cs="Times New Roman"/>
          <w:lang w:val="en-US"/>
        </w:rPr>
        <w:t>t</w:t>
      </w:r>
      <w:r w:rsidRPr="00F15EAD">
        <w:rPr>
          <w:rFonts w:cs="Times New Roman"/>
          <w:vertAlign w:val="subscript"/>
          <w:lang w:val="en-US"/>
        </w:rPr>
        <w:t>n</w:t>
      </w:r>
      <w:proofErr w:type="spellEnd"/>
      <w:r w:rsidRPr="00F15EAD">
        <w:rPr>
          <w:rFonts w:cs="Times New Roman"/>
          <w:vertAlign w:val="subscript"/>
        </w:rPr>
        <w:t xml:space="preserve"> </w:t>
      </w:r>
      <w:proofErr w:type="gramStart"/>
      <w:r w:rsidRPr="00F15EAD">
        <w:rPr>
          <w:rFonts w:cs="Times New Roman"/>
          <w:vertAlign w:val="subscript"/>
        </w:rPr>
        <w:t xml:space="preserve">–  </w:t>
      </w:r>
      <w:r w:rsidRPr="00F15EAD">
        <w:rPr>
          <w:rFonts w:cs="Times New Roman"/>
        </w:rPr>
        <w:t>отчетный</w:t>
      </w:r>
      <w:proofErr w:type="gramEnd"/>
      <w:r w:rsidRPr="00F15EAD">
        <w:rPr>
          <w:rFonts w:cs="Times New Roman"/>
        </w:rPr>
        <w:t xml:space="preserve"> год;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 w:rsidRPr="00F15EAD">
        <w:rPr>
          <w:rFonts w:cs="Times New Roman"/>
          <w:lang w:val="en-GB"/>
        </w:rPr>
        <w:lastRenderedPageBreak/>
        <w:t>t</w:t>
      </w:r>
      <w:r w:rsidRPr="00F15EAD">
        <w:rPr>
          <w:rFonts w:cs="Times New Roman"/>
          <w:vertAlign w:val="subscript"/>
        </w:rPr>
        <w:t xml:space="preserve">0 </w:t>
      </w:r>
      <w:r w:rsidRPr="00F15EAD">
        <w:rPr>
          <w:rFonts w:cs="Times New Roman"/>
        </w:rPr>
        <w:t>- базовый год, 2014 год – для организаций Корпорации. Для вновь созданных, присоединенных/разъединенных ХК(ИС), ОПУ, ИДО базовый год определяется Общим собранием акционеров;</w:t>
      </w:r>
    </w:p>
    <w:p w:rsidR="005B00FD" w:rsidRPr="00F15EAD" w:rsidRDefault="005B00FD" w:rsidP="005B00FD">
      <w:pPr>
        <w:pStyle w:val="ConsPlusNormal"/>
        <w:tabs>
          <w:tab w:val="left" w:pos="1560"/>
        </w:tabs>
        <w:spacing w:line="276" w:lineRule="auto"/>
        <w:ind w:firstLine="567"/>
        <w:jc w:val="both"/>
      </w:pPr>
      <w:r w:rsidRPr="00F15EAD">
        <w:t xml:space="preserve">При этом для расчета значений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EV</m:t>
            </m:r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15EAD">
        <w:t xml:space="preserve">  и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план 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F15EAD">
        <w:t xml:space="preserve">  используются следующие формулы: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left="360"/>
        <w:jc w:val="center"/>
        <w:rPr>
          <w:b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tо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EBITDA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t0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*4,6-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B00FD" w:rsidRPr="00F15EAD">
        <w:rPr>
          <w:bCs/>
        </w:rPr>
        <w:t>;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left="360"/>
        <w:jc w:val="center"/>
        <w:rPr>
          <w:b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план t</m:t>
            </m:r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EBITDA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план tn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*4,6-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план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5B00FD" w:rsidRPr="00F15EAD">
        <w:rPr>
          <w:rFonts w:cs="Times New Roman"/>
          <w:bCs/>
        </w:rPr>
        <w:t>,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 w:rsidRPr="00F15EAD">
        <w:t>где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EBITDA</m:t>
            </m:r>
          </m:e>
          <m:sub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5B00FD" w:rsidRPr="00F15EAD">
        <w:rPr>
          <w:rFonts w:cs="Times New Roman"/>
        </w:rPr>
        <w:t xml:space="preserve"> – фактическая </w:t>
      </w:r>
      <w:r w:rsidR="005B00FD" w:rsidRPr="00F15EAD">
        <w:rPr>
          <w:rFonts w:cs="Times New Roman"/>
          <w:lang w:val="en-US"/>
        </w:rPr>
        <w:t>EBITDA</w:t>
      </w:r>
      <w:r w:rsidR="005B00FD" w:rsidRPr="00F15EAD">
        <w:rPr>
          <w:rFonts w:cs="Times New Roman"/>
        </w:rPr>
        <w:t xml:space="preserve"> за базовый год, млрд. руб. Формула расчета определяется правовым актом Общества, принятым в соответствии с правовым актом Корпорации, определяющим порядок формирования бюджета Корпорации и ее организаций Корпорации на соответствующий период; 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5B00FD" w:rsidRPr="00F15EAD">
        <w:rPr>
          <w:rFonts w:cs="Times New Roman"/>
        </w:rPr>
        <w:t>– фактический чистый долг на конец базового года, рассчитываемый как сумма фактической долгосрочной задолженности по внешним займам и кредитам и краткосрочной задолженности по внешним займам и кредитам за вычетом фактических денежных средств и депозитов</w:t>
      </w:r>
      <w:r w:rsidR="005B00FD" w:rsidRPr="00F15EAD">
        <w:rPr>
          <w:rStyle w:val="aff4"/>
        </w:rPr>
        <w:footnoteReference w:id="6"/>
      </w:r>
      <w:r w:rsidR="005B00FD" w:rsidRPr="00F15EAD">
        <w:rPr>
          <w:rFonts w:cs="Times New Roman"/>
        </w:rPr>
        <w:t>, млрд. руб.</w:t>
      </w:r>
      <w:r w:rsidR="005B00FD" w:rsidRPr="00F15EAD">
        <w:rPr>
          <w:rStyle w:val="aff4"/>
        </w:rPr>
        <w:t xml:space="preserve"> </w:t>
      </w:r>
      <w:r w:rsidR="005B00FD" w:rsidRPr="00F15EAD">
        <w:rPr>
          <w:rStyle w:val="aff4"/>
        </w:rPr>
        <w:footnoteReference w:id="7"/>
      </w:r>
      <w:r w:rsidR="005B00FD" w:rsidRPr="00F15EAD">
        <w:t>;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 w:rsidRPr="00F15EAD">
        <w:rPr>
          <w:rFonts w:cs="Times New Roman"/>
        </w:rPr>
        <w:t>4,6 – отраслевой мультипликатор, применяемый для компаний аэрокосмического и оборонного секторов с учетом специфики российского рынка;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</w:rPr>
              <m:t xml:space="preserve">план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5B00FD" w:rsidRPr="00F15EAD">
        <w:rPr>
          <w:rFonts w:cs="Times New Roman"/>
        </w:rPr>
        <w:t>- плановый чистый долг, на конец отчетного года (на дату), рассчитываемый как сумма плановой долгосрочной задолженности по внешним займам и кредитам и краткосрочной задолженности по внешним займам и кредитам за вычетом плановых денежных средств и депозитов</w:t>
      </w:r>
      <w:r w:rsidR="005B00FD" w:rsidRPr="00703A88">
        <w:rPr>
          <w:vertAlign w:val="superscript"/>
        </w:rPr>
        <w:t>3</w:t>
      </w:r>
      <w:r w:rsidR="005B00FD" w:rsidRPr="00F15EAD">
        <w:rPr>
          <w:rFonts w:cs="Times New Roman"/>
        </w:rPr>
        <w:t>, млрд. руб.</w:t>
      </w:r>
      <w:r w:rsidR="005B00FD" w:rsidRPr="00F15EAD">
        <w:rPr>
          <w:rStyle w:val="aff4"/>
        </w:rPr>
        <w:t xml:space="preserve"> </w:t>
      </w:r>
      <w:r w:rsidR="005B00FD" w:rsidRPr="00F15EAD">
        <w:rPr>
          <w:rStyle w:val="aff4"/>
        </w:rPr>
        <w:footnoteReference w:id="8"/>
      </w:r>
      <w:r w:rsidR="005B00FD" w:rsidRPr="00F15EAD">
        <w:t>;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EBITDA</m:t>
            </m:r>
          </m:e>
          <m:sub>
            <m:r>
              <w:rPr>
                <w:rFonts w:ascii="Cambria Math" w:hAnsi="Cambria Math" w:cs="Times New Roman"/>
              </w:rPr>
              <m:t xml:space="preserve">план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  <w:lang w:val="en-GB"/>
              </w:rPr>
              <m:t>n</m:t>
            </m:r>
          </m:sub>
        </m:sSub>
      </m:oMath>
      <w:r w:rsidR="005B00FD" w:rsidRPr="00F15EAD">
        <w:rPr>
          <w:rFonts w:cs="Times New Roman"/>
        </w:rPr>
        <w:t xml:space="preserve"> – плановая </w:t>
      </w:r>
      <w:r w:rsidR="005B00FD" w:rsidRPr="00F15EAD">
        <w:rPr>
          <w:rFonts w:cs="Times New Roman"/>
          <w:lang w:val="en-US"/>
        </w:rPr>
        <w:t>EBITDA</w:t>
      </w:r>
      <w:r w:rsidR="005B00FD" w:rsidRPr="00F15EAD">
        <w:rPr>
          <w:rFonts w:cs="Times New Roman"/>
        </w:rPr>
        <w:t xml:space="preserve"> за отчетный год, млрд. руб. Формула расчета определяется правовым актом Общества, принятым в соответствии с правовым актом Корпорации, определяющим порядок формирования бюджета Корпорации и ее организаций Корпорации на соответствующий период;  </w:t>
      </w:r>
    </w:p>
    <w:p w:rsidR="005B00FD" w:rsidRPr="00F15EAD" w:rsidRDefault="005B00FD" w:rsidP="005B00FD">
      <w:pPr>
        <w:pStyle w:val="ConsPlusNormal"/>
        <w:numPr>
          <w:ilvl w:val="4"/>
          <w:numId w:val="23"/>
        </w:numPr>
        <w:tabs>
          <w:tab w:val="left" w:pos="1560"/>
        </w:tabs>
        <w:ind w:left="0" w:firstLine="567"/>
        <w:jc w:val="both"/>
        <w:outlineLvl w:val="1"/>
      </w:pPr>
      <w:r w:rsidRPr="00F15EAD">
        <w:t xml:space="preserve">Для расчета фактических значений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TSR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факт</m:t>
            </m:r>
          </m:sub>
        </m:sSub>
      </m:oMath>
      <w:r w:rsidRPr="00F15EAD">
        <w:t xml:space="preserve">  используется следующая формула: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00"/>
        <w:gridCol w:w="6971"/>
      </w:tblGrid>
      <w:tr w:rsidR="005B00FD" w:rsidRPr="00F15EAD" w:rsidTr="00521ABF">
        <w:tc>
          <w:tcPr>
            <w:tcW w:w="2800" w:type="dxa"/>
          </w:tcPr>
          <w:p w:rsidR="005B00FD" w:rsidRPr="00F15EAD" w:rsidRDefault="005B00FD" w:rsidP="005B00FD">
            <w:pPr>
              <w:pStyle w:val="ConsPlusNormal"/>
              <w:tabs>
                <w:tab w:val="left" w:pos="993"/>
              </w:tabs>
              <w:spacing w:line="276" w:lineRule="auto"/>
              <w:jc w:val="center"/>
            </w:pPr>
            <w:r w:rsidRPr="00F15EAD">
              <w:t>Условие</w:t>
            </w:r>
          </w:p>
        </w:tc>
        <w:tc>
          <w:tcPr>
            <w:tcW w:w="6971" w:type="dxa"/>
          </w:tcPr>
          <w:p w:rsidR="005B00FD" w:rsidRPr="00F15EAD" w:rsidRDefault="005B00FD" w:rsidP="005B00FD">
            <w:pPr>
              <w:pStyle w:val="ConsPlusNormal"/>
              <w:tabs>
                <w:tab w:val="left" w:pos="993"/>
              </w:tabs>
              <w:spacing w:line="276" w:lineRule="auto"/>
              <w:jc w:val="center"/>
            </w:pPr>
            <w:r w:rsidRPr="00F15EAD">
              <w:t xml:space="preserve">Формула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TSR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oMath>
          </w:p>
        </w:tc>
      </w:tr>
      <w:tr w:rsidR="005B00FD" w:rsidRPr="00F15EAD" w:rsidTr="00521ABF">
        <w:tc>
          <w:tcPr>
            <w:tcW w:w="2800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 xml:space="preserve">&gt;0,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>&gt; 0</w:t>
            </w:r>
          </w:p>
        </w:tc>
        <w:tc>
          <w:tcPr>
            <w:tcW w:w="6971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tо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факт tn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факт 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0)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5B00FD" w:rsidRPr="00F15EAD" w:rsidTr="00521ABF">
        <w:trPr>
          <w:trHeight w:val="882"/>
        </w:trPr>
        <w:tc>
          <w:tcPr>
            <w:tcW w:w="2800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 xml:space="preserve">&gt;0,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>&lt; 0</w:t>
            </w:r>
          </w:p>
        </w:tc>
        <w:tc>
          <w:tcPr>
            <w:tcW w:w="6971" w:type="dxa"/>
          </w:tcPr>
          <w:p w:rsidR="005B00FD" w:rsidRPr="00F15EAD" w:rsidRDefault="006D67A7" w:rsidP="005B00FD">
            <w:pPr>
              <w:pStyle w:val="ConsPlusNormal"/>
              <w:tabs>
                <w:tab w:val="left" w:pos="1134"/>
              </w:tabs>
              <w:spacing w:line="276" w:lineRule="auto"/>
              <w:ind w:left="34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tо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факт tn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факт 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0)</m:t>
                        </m:r>
                      </m:den>
                    </m:f>
                  </m:sup>
                </m:sSup>
              </m:oMath>
            </m:oMathPara>
          </w:p>
        </w:tc>
      </w:tr>
      <w:tr w:rsidR="005B00FD" w:rsidRPr="00F15EAD" w:rsidTr="00521ABF">
        <w:tc>
          <w:tcPr>
            <w:tcW w:w="2800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>&lt;0,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</w:p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F15EAD">
              <w:rPr>
                <w:sz w:val="24"/>
                <w:szCs w:val="24"/>
                <w:lang w:val="en-US"/>
              </w:rPr>
              <w:t xml:space="preserve">&gt;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</w:p>
        </w:tc>
        <w:tc>
          <w:tcPr>
            <w:tcW w:w="6971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tо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факт tn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факт 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0)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5B00FD" w:rsidRPr="00F15EAD" w:rsidTr="00521ABF">
        <w:tc>
          <w:tcPr>
            <w:tcW w:w="2800" w:type="dxa"/>
          </w:tcPr>
          <w:p w:rsidR="005B00FD" w:rsidRPr="00703A88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  <w:r w:rsidR="005B00FD" w:rsidRPr="00703A88">
              <w:rPr>
                <w:sz w:val="24"/>
                <w:szCs w:val="24"/>
                <w:lang w:val="en-US"/>
              </w:rPr>
              <w:t>&lt;0,</w:t>
            </w:r>
          </w:p>
          <w:p w:rsidR="005B00FD" w:rsidRPr="00703A88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</m:oMath>
            <w:r w:rsidR="005B00FD" w:rsidRPr="00703A88">
              <w:rPr>
                <w:sz w:val="24"/>
                <w:szCs w:val="24"/>
                <w:lang w:val="en-US"/>
              </w:rPr>
              <w:t xml:space="preserve">&lt;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tо</m:t>
                  </m:r>
                </m:sub>
              </m:sSub>
            </m:oMath>
          </w:p>
        </w:tc>
        <w:tc>
          <w:tcPr>
            <w:tcW w:w="6971" w:type="dxa"/>
          </w:tcPr>
          <w:p w:rsidR="005B00FD" w:rsidRPr="00F15EAD" w:rsidRDefault="006D67A7" w:rsidP="005B00FD">
            <w:pPr>
              <w:pStyle w:val="ConsPlusNormal"/>
              <w:tabs>
                <w:tab w:val="left" w:pos="993"/>
              </w:tabs>
              <w:spacing w:line="276" w:lineRule="auto"/>
              <w:ind w:firstLine="1843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TSR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=CAG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tо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факт tn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факт tn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tо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0)</m:t>
                        </m:r>
                      </m:den>
                    </m:f>
                  </m:sup>
                </m:sSup>
              </m:oMath>
            </m:oMathPara>
          </w:p>
        </w:tc>
      </w:tr>
    </w:tbl>
    <w:p w:rsidR="005B00FD" w:rsidRPr="00703A88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lang w:val="en-US"/>
        </w:rPr>
      </w:pPr>
      <w:r w:rsidRPr="00F15EAD">
        <w:t>где</w:t>
      </w:r>
      <w:r w:rsidRPr="00703A88">
        <w:rPr>
          <w:lang w:val="en-US"/>
        </w:rPr>
        <w:t>:</w:t>
      </w:r>
    </w:p>
    <w:p w:rsidR="005B00FD" w:rsidRPr="00703A88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  <w:lang w:val="en-US"/>
        </w:rPr>
      </w:pPr>
      <w:r w:rsidRPr="00F15EAD">
        <w:rPr>
          <w:rFonts w:cs="Times New Roman"/>
          <w:lang w:val="en-GB"/>
        </w:rPr>
        <w:t>CAGR</w:t>
      </w:r>
      <w:r w:rsidRPr="00703A88">
        <w:rPr>
          <w:rFonts w:cs="Times New Roman"/>
          <w:lang w:val="en-US"/>
        </w:rPr>
        <w:t xml:space="preserve"> – </w:t>
      </w:r>
      <w:r w:rsidRPr="00F15EAD">
        <w:rPr>
          <w:rFonts w:cs="Times New Roman"/>
        </w:rPr>
        <w:t>совокупный</w:t>
      </w:r>
      <w:r w:rsidRPr="00703A88">
        <w:rPr>
          <w:rFonts w:cs="Times New Roman"/>
          <w:lang w:val="en-US"/>
        </w:rPr>
        <w:t xml:space="preserve"> </w:t>
      </w:r>
      <w:r w:rsidRPr="00F15EAD">
        <w:rPr>
          <w:rFonts w:cs="Times New Roman"/>
        </w:rPr>
        <w:t>среднегодовой</w:t>
      </w:r>
      <w:r w:rsidRPr="00703A88">
        <w:rPr>
          <w:rFonts w:cs="Times New Roman"/>
          <w:lang w:val="en-US"/>
        </w:rPr>
        <w:t xml:space="preserve"> </w:t>
      </w:r>
      <w:r w:rsidRPr="00F15EAD">
        <w:rPr>
          <w:rFonts w:cs="Times New Roman"/>
        </w:rPr>
        <w:t>темп</w:t>
      </w:r>
      <w:r w:rsidRPr="00703A88">
        <w:rPr>
          <w:rFonts w:cs="Times New Roman"/>
          <w:lang w:val="en-US"/>
        </w:rPr>
        <w:t xml:space="preserve"> </w:t>
      </w:r>
      <w:r w:rsidRPr="00F15EAD">
        <w:rPr>
          <w:rFonts w:cs="Times New Roman"/>
        </w:rPr>
        <w:t>роста</w:t>
      </w:r>
      <w:r w:rsidRPr="00703A88">
        <w:rPr>
          <w:rFonts w:cs="Times New Roman"/>
          <w:lang w:val="en-US"/>
        </w:rPr>
        <w:t xml:space="preserve"> (</w:t>
      </w:r>
      <w:r w:rsidRPr="00F15EAD">
        <w:rPr>
          <w:rFonts w:cs="Times New Roman"/>
          <w:lang w:val="en-GB"/>
        </w:rPr>
        <w:t>Compound</w:t>
      </w:r>
      <w:r w:rsidRPr="00703A88">
        <w:rPr>
          <w:rFonts w:cs="Times New Roman"/>
          <w:lang w:val="en-US"/>
        </w:rPr>
        <w:t xml:space="preserve"> </w:t>
      </w:r>
      <w:r w:rsidRPr="00F15EAD">
        <w:rPr>
          <w:rFonts w:cs="Times New Roman"/>
          <w:lang w:val="en-GB"/>
        </w:rPr>
        <w:t>annual</w:t>
      </w:r>
      <w:r w:rsidRPr="00703A88">
        <w:rPr>
          <w:rFonts w:cs="Times New Roman"/>
          <w:lang w:val="en-US"/>
        </w:rPr>
        <w:t xml:space="preserve"> </w:t>
      </w:r>
      <w:r w:rsidRPr="00F15EAD">
        <w:rPr>
          <w:rFonts w:cs="Times New Roman"/>
          <w:lang w:val="en-GB"/>
        </w:rPr>
        <w:t>growth</w:t>
      </w:r>
      <w:r w:rsidRPr="00703A88">
        <w:rPr>
          <w:rFonts w:cs="Times New Roman"/>
          <w:lang w:val="en-US"/>
        </w:rPr>
        <w:t xml:space="preserve"> </w:t>
      </w:r>
      <w:r w:rsidRPr="00F15EAD">
        <w:rPr>
          <w:rFonts w:cs="Times New Roman"/>
          <w:lang w:val="en-GB"/>
        </w:rPr>
        <w:t>rate</w:t>
      </w:r>
      <w:r w:rsidRPr="00703A88">
        <w:rPr>
          <w:rFonts w:cs="Times New Roman"/>
          <w:lang w:val="en-US"/>
        </w:rPr>
        <w:t>);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 xml:space="preserve"> t0</m:t>
            </m:r>
          </m:sub>
        </m:sSub>
      </m:oMath>
      <w:r w:rsidR="005B00FD" w:rsidRPr="00F15EAD">
        <w:rPr>
          <w:rFonts w:cs="Times New Roman"/>
        </w:rPr>
        <w:t xml:space="preserve"> – фактическая стоимость капитала (</w:t>
      </w:r>
      <w:r w:rsidR="005B00FD" w:rsidRPr="00F15EAD">
        <w:rPr>
          <w:rFonts w:cs="Times New Roman"/>
          <w:lang w:val="en-US"/>
        </w:rPr>
        <w:t>Equity</w:t>
      </w:r>
      <w:r w:rsidR="005B00FD" w:rsidRPr="00F15EAD">
        <w:rPr>
          <w:rFonts w:cs="Times New Roman"/>
        </w:rPr>
        <w:t xml:space="preserve"> </w:t>
      </w:r>
      <w:r w:rsidR="005B00FD" w:rsidRPr="00F15EAD">
        <w:rPr>
          <w:rFonts w:cs="Times New Roman"/>
          <w:lang w:val="en-US"/>
        </w:rPr>
        <w:t>Value</w:t>
      </w:r>
      <w:r w:rsidR="005B00FD" w:rsidRPr="00F15EAD">
        <w:rPr>
          <w:rFonts w:cs="Times New Roman"/>
        </w:rPr>
        <w:t xml:space="preserve">) на начало периода расчетов (базовый год), млрд. руб.; 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 xml:space="preserve"> факт t</m:t>
            </m:r>
            <m:r>
              <w:rPr>
                <w:rFonts w:ascii="Cambria Math" w:hAnsi="Cambria Math" w:cs="Times New Roman"/>
                <w:lang w:val="en-GB"/>
              </w:rPr>
              <m:t>n</m:t>
            </m:r>
          </m:sub>
        </m:sSub>
      </m:oMath>
      <w:r w:rsidR="005B00FD" w:rsidRPr="00F15EAD">
        <w:rPr>
          <w:rFonts w:cs="Times New Roman"/>
        </w:rPr>
        <w:t xml:space="preserve"> – фактическая стоимость капитала (</w:t>
      </w:r>
      <w:r w:rsidR="005B00FD" w:rsidRPr="00F15EAD">
        <w:rPr>
          <w:rFonts w:cs="Times New Roman"/>
          <w:lang w:val="en-US"/>
        </w:rPr>
        <w:t>Equity</w:t>
      </w:r>
      <w:r w:rsidR="005B00FD" w:rsidRPr="00F15EAD">
        <w:rPr>
          <w:rFonts w:cs="Times New Roman"/>
        </w:rPr>
        <w:t xml:space="preserve"> </w:t>
      </w:r>
      <w:r w:rsidR="005B00FD" w:rsidRPr="00F15EAD">
        <w:rPr>
          <w:rFonts w:cs="Times New Roman"/>
          <w:lang w:val="en-US"/>
        </w:rPr>
        <w:t>Value</w:t>
      </w:r>
      <w:r w:rsidR="005B00FD" w:rsidRPr="00F15EAD">
        <w:rPr>
          <w:rFonts w:cs="Times New Roman"/>
        </w:rPr>
        <w:t>) за отчетный год, млрд. руб.;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proofErr w:type="spellStart"/>
      <w:r w:rsidRPr="00F15EAD">
        <w:rPr>
          <w:rFonts w:cs="Times New Roman"/>
          <w:lang w:val="en-US"/>
        </w:rPr>
        <w:t>t</w:t>
      </w:r>
      <w:r w:rsidRPr="00F15EAD">
        <w:rPr>
          <w:rFonts w:cs="Times New Roman"/>
          <w:vertAlign w:val="subscript"/>
          <w:lang w:val="en-US"/>
        </w:rPr>
        <w:t>n</w:t>
      </w:r>
      <w:proofErr w:type="spellEnd"/>
      <w:r w:rsidRPr="00F15EAD">
        <w:rPr>
          <w:rFonts w:cs="Times New Roman"/>
          <w:vertAlign w:val="subscript"/>
        </w:rPr>
        <w:t xml:space="preserve"> </w:t>
      </w:r>
      <w:proofErr w:type="gramStart"/>
      <w:r w:rsidRPr="00F15EAD">
        <w:rPr>
          <w:rFonts w:cs="Times New Roman"/>
          <w:vertAlign w:val="subscript"/>
        </w:rPr>
        <w:t xml:space="preserve">-  </w:t>
      </w:r>
      <w:r w:rsidRPr="00F15EAD">
        <w:rPr>
          <w:rFonts w:cs="Times New Roman"/>
        </w:rPr>
        <w:t>отчетный</w:t>
      </w:r>
      <w:proofErr w:type="gramEnd"/>
      <w:r w:rsidRPr="00F15EAD">
        <w:rPr>
          <w:rFonts w:cs="Times New Roman"/>
        </w:rPr>
        <w:t xml:space="preserve"> год;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 w:rsidRPr="00F15EAD">
        <w:rPr>
          <w:rFonts w:cs="Times New Roman"/>
          <w:lang w:val="en-GB"/>
        </w:rPr>
        <w:t>t</w:t>
      </w:r>
      <w:r w:rsidRPr="00F15EAD">
        <w:rPr>
          <w:rFonts w:cs="Times New Roman"/>
          <w:vertAlign w:val="subscript"/>
        </w:rPr>
        <w:t xml:space="preserve">0 </w:t>
      </w:r>
      <w:r w:rsidRPr="00F15EAD">
        <w:rPr>
          <w:rFonts w:cs="Times New Roman"/>
        </w:rPr>
        <w:t>- базовый год. 2014 год – для организации Корпорации. Для вновь созданных, присоединенных/разъединенных ХК(ИС), ОПУ, ИДО базовый год определяется Общим собранием акционеров;</w:t>
      </w:r>
    </w:p>
    <w:p w:rsidR="005B00FD" w:rsidRPr="00F15EAD" w:rsidRDefault="005B00FD" w:rsidP="005B00FD">
      <w:pPr>
        <w:pStyle w:val="ConsPlusNormal"/>
        <w:tabs>
          <w:tab w:val="left" w:pos="1418"/>
        </w:tabs>
        <w:spacing w:line="276" w:lineRule="auto"/>
        <w:ind w:firstLine="567"/>
        <w:jc w:val="both"/>
        <w:rPr>
          <w:rFonts w:cs="Times New Roman"/>
        </w:rPr>
      </w:pPr>
      <w:r w:rsidRPr="00F15EAD">
        <w:rPr>
          <w:rFonts w:cs="Times New Roman"/>
        </w:rPr>
        <w:t xml:space="preserve">При этом для расчета фактических значений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>t0</m:t>
            </m:r>
          </m:sub>
        </m:sSub>
      </m:oMath>
      <w:r w:rsidRPr="00F15EAD">
        <w:rPr>
          <w:rFonts w:cs="Times New Roman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>факт tn</m:t>
            </m:r>
          </m:sub>
        </m:sSub>
      </m:oMath>
      <w:r w:rsidRPr="00F15EAD">
        <w:rPr>
          <w:rFonts w:cs="Times New Roman"/>
        </w:rPr>
        <w:t xml:space="preserve">  используются следующие формулы: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left="360"/>
        <w:jc w:val="center"/>
        <w:rPr>
          <w:rFonts w:cs="Times New Roman"/>
          <w:b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 xml:space="preserve"> tо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EBITDA</m:t>
            </m:r>
          </m:e>
          <m:sub>
            <m:r>
              <w:rPr>
                <w:rFonts w:ascii="Cambria Math" w:hAnsi="Cambria Math" w:cs="Times New Roman"/>
              </w:rPr>
              <m:t xml:space="preserve"> t0</m:t>
            </m:r>
          </m:sub>
        </m:sSub>
        <m:r>
          <w:rPr>
            <w:rFonts w:ascii="Cambria Math" w:hAnsi="Cambria Math" w:cs="Times New Roman"/>
          </w:rPr>
          <m:t>*4,6-</m:t>
        </m:r>
        <m:sSub>
          <m:sSubPr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5B00FD" w:rsidRPr="00F15EAD">
        <w:rPr>
          <w:rFonts w:cs="Times New Roman"/>
          <w:bCs/>
        </w:rPr>
        <w:t>;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left="360"/>
        <w:jc w:val="center"/>
        <w:rPr>
          <w:rFonts w:cs="Times New Roman"/>
          <w:b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EV</m:t>
            </m:r>
          </m:e>
          <m:sub>
            <m:r>
              <w:rPr>
                <w:rFonts w:ascii="Cambria Math" w:hAnsi="Cambria Math" w:cs="Times New Roman"/>
              </w:rPr>
              <m:t>факт tn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EBITDA</m:t>
            </m:r>
          </m:e>
          <m:sub>
            <m:r>
              <w:rPr>
                <w:rFonts w:ascii="Cambria Math" w:hAnsi="Cambria Math" w:cs="Times New Roman"/>
              </w:rPr>
              <m:t>факт tn</m:t>
            </m:r>
          </m:sub>
        </m:sSub>
        <m:r>
          <w:rPr>
            <w:rFonts w:ascii="Cambria Math" w:hAnsi="Cambria Math" w:cs="Times New Roman"/>
          </w:rPr>
          <m:t>*4,6-</m:t>
        </m:r>
        <m:sSub>
          <m:sSubPr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</w:rPr>
              <m:t xml:space="preserve">факт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B00FD" w:rsidRPr="00F15EAD">
        <w:rPr>
          <w:rFonts w:cs="Times New Roman"/>
          <w:bCs/>
        </w:rPr>
        <w:t>,</w:t>
      </w:r>
    </w:p>
    <w:p w:rsidR="005B00FD" w:rsidRPr="00F15EAD" w:rsidRDefault="005B00FD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 w:rsidRPr="00F15EAD">
        <w:rPr>
          <w:rFonts w:cs="Times New Roman"/>
        </w:rPr>
        <w:lastRenderedPageBreak/>
        <w:t>где:</w:t>
      </w:r>
    </w:p>
    <w:p w:rsidR="005B00FD" w:rsidRPr="00F15EAD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EBITDA</m:t>
            </m:r>
          </m:e>
          <m:sub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5B00FD" w:rsidRPr="00F15EAD">
        <w:rPr>
          <w:rFonts w:cs="Times New Roman"/>
        </w:rPr>
        <w:t xml:space="preserve"> – фактическая </w:t>
      </w:r>
      <w:r w:rsidR="005B00FD" w:rsidRPr="00F15EAD">
        <w:rPr>
          <w:rFonts w:cs="Times New Roman"/>
          <w:lang w:val="en-US"/>
        </w:rPr>
        <w:t>EBITDA</w:t>
      </w:r>
      <w:r w:rsidR="005B00FD" w:rsidRPr="00F15EAD">
        <w:rPr>
          <w:rFonts w:cs="Times New Roman"/>
        </w:rPr>
        <w:t xml:space="preserve"> за базовый год, млрд. руб. Формула расчета определяется правовым актом Общества, принятым в соответствии с правовым актом Корпорации, определяющим порядок формирования бюджета Корпорации и ее организаций Корпорации на соответствующий период;</w:t>
      </w:r>
    </w:p>
    <w:p w:rsidR="005B00FD" w:rsidRPr="00F15EAD" w:rsidRDefault="006D67A7" w:rsidP="005B00FD">
      <w:pPr>
        <w:pStyle w:val="ConsPlusNormal"/>
        <w:tabs>
          <w:tab w:val="left" w:pos="993"/>
          <w:tab w:val="left" w:pos="6804"/>
        </w:tabs>
        <w:spacing w:line="276" w:lineRule="auto"/>
        <w:ind w:firstLine="567"/>
        <w:jc w:val="both"/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5B00FD" w:rsidRPr="00F15EAD">
        <w:rPr>
          <w:rFonts w:cs="Times New Roman"/>
        </w:rPr>
        <w:t>– фактический чистый долг на конец базового года, рассчитываемый как сумма фактической долгосрочной задолженности по внешним займам и кредитам и краткосрочной задолженности по внешним займам и кредитам за вычетом фактических денежных средств и депозитов</w:t>
      </w:r>
      <w:r w:rsidR="005B00FD" w:rsidRPr="00F15EAD">
        <w:rPr>
          <w:rStyle w:val="aff4"/>
        </w:rPr>
        <w:footnoteReference w:id="9"/>
      </w:r>
      <w:r w:rsidR="005B00FD" w:rsidRPr="00F15EAD">
        <w:rPr>
          <w:rFonts w:cs="Times New Roman"/>
        </w:rPr>
        <w:t>, млрд. руб.</w:t>
      </w:r>
      <w:r w:rsidR="005B00FD" w:rsidRPr="00F15EAD">
        <w:rPr>
          <w:rStyle w:val="aff4"/>
        </w:rPr>
        <w:t xml:space="preserve"> </w:t>
      </w:r>
      <w:r w:rsidR="005B00FD" w:rsidRPr="00F15EAD">
        <w:rPr>
          <w:rStyle w:val="aff4"/>
        </w:rPr>
        <w:footnoteReference w:id="10"/>
      </w:r>
      <w:r w:rsidR="005B00FD" w:rsidRPr="00F15EAD">
        <w:t>;</w:t>
      </w:r>
    </w:p>
    <w:p w:rsidR="005B00FD" w:rsidRPr="00F15EAD" w:rsidRDefault="005B00FD" w:rsidP="005B00FD">
      <w:pPr>
        <w:pStyle w:val="ConsPlusNormal"/>
        <w:tabs>
          <w:tab w:val="left" w:pos="993"/>
          <w:tab w:val="left" w:pos="6804"/>
        </w:tabs>
        <w:spacing w:line="276" w:lineRule="auto"/>
        <w:ind w:firstLine="567"/>
        <w:jc w:val="both"/>
      </w:pPr>
      <w:r w:rsidRPr="00F15EAD">
        <w:rPr>
          <w:rFonts w:cs="Times New Roman"/>
        </w:rPr>
        <w:t>4,6 – отраслевой мультипликатор, применяемый для компаний аэрокосмического и оборонного секторов с учетом специфики российского рынка;</w:t>
      </w:r>
    </w:p>
    <w:p w:rsidR="005B00FD" w:rsidRPr="00B44EC8" w:rsidRDefault="006D67A7" w:rsidP="005B00FD">
      <w:pPr>
        <w:pStyle w:val="ConsPlusNormal"/>
        <w:tabs>
          <w:tab w:val="left" w:pos="993"/>
          <w:tab w:val="left" w:pos="6804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NetDebt</m:t>
            </m:r>
          </m:e>
          <m:sub>
            <m:r>
              <w:rPr>
                <w:rFonts w:ascii="Cambria Math" w:hAnsi="Cambria Math" w:cs="Times New Roman"/>
              </w:rPr>
              <m:t xml:space="preserve">факт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5B00FD" w:rsidRPr="00294ABC">
        <w:rPr>
          <w:rFonts w:cs="Times New Roman"/>
        </w:rPr>
        <w:t>- фактический чистый долг, на конец отчетного года (на дату), рассчитываемый как сумма фактической долгосрочной задолженности по внешним займам и кредитам и краткосрочной задолженности по внешним займам и кредитам за вычетом фактических денежных средств и депозитов</w:t>
      </w:r>
      <w:r w:rsidR="005B00FD" w:rsidRPr="00294ABC">
        <w:rPr>
          <w:rStyle w:val="aff4"/>
        </w:rPr>
        <w:footnoteReference w:id="11"/>
      </w:r>
      <w:r w:rsidR="005B00FD" w:rsidRPr="00B44EC8">
        <w:rPr>
          <w:rFonts w:cs="Times New Roman"/>
        </w:rPr>
        <w:t>;</w:t>
      </w:r>
    </w:p>
    <w:p w:rsidR="005B00FD" w:rsidRPr="00914DC1" w:rsidRDefault="006D67A7" w:rsidP="005B00F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EBITDA</m:t>
            </m:r>
          </m:e>
          <m:sub>
            <m:r>
              <w:rPr>
                <w:rFonts w:ascii="Cambria Math" w:hAnsi="Cambria Math" w:cs="Times New Roman"/>
              </w:rPr>
              <m:t xml:space="preserve">факт 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  <w:lang w:val="en-GB"/>
              </w:rPr>
              <m:t>n</m:t>
            </m:r>
          </m:sub>
        </m:sSub>
      </m:oMath>
      <w:r w:rsidR="005B00FD" w:rsidRPr="00914DC1">
        <w:rPr>
          <w:rFonts w:cs="Times New Roman"/>
        </w:rPr>
        <w:t xml:space="preserve"> – фактическая </w:t>
      </w:r>
      <w:r w:rsidR="005B00FD">
        <w:rPr>
          <w:rFonts w:cs="Times New Roman"/>
          <w:lang w:val="en-US"/>
        </w:rPr>
        <w:t>EBITDA</w:t>
      </w:r>
      <w:r w:rsidR="005B00FD" w:rsidRPr="00304D8F">
        <w:rPr>
          <w:rFonts w:cs="Times New Roman"/>
        </w:rPr>
        <w:t xml:space="preserve"> </w:t>
      </w:r>
      <w:r w:rsidR="005B00FD" w:rsidRPr="00914DC1">
        <w:rPr>
          <w:rFonts w:cs="Times New Roman"/>
        </w:rPr>
        <w:t>за отчетный год, млрд. руб.</w:t>
      </w:r>
      <w:r w:rsidR="005B00FD" w:rsidRPr="00916342">
        <w:rPr>
          <w:rFonts w:cs="Times New Roman"/>
        </w:rPr>
        <w:t xml:space="preserve"> </w:t>
      </w:r>
      <w:r w:rsidR="005B00FD">
        <w:rPr>
          <w:rFonts w:cs="Times New Roman"/>
        </w:rPr>
        <w:t>Формула расчета определяется правовым актом Общества, принятым в соответствии с правовым актом Корпорации, определяющим порядок формирования бюджета Корпорации и ее организаций Корпорации на соответствующий период</w:t>
      </w:r>
      <w:r w:rsidR="005B00FD" w:rsidRPr="00914DC1">
        <w:rPr>
          <w:rFonts w:cs="Times New Roman"/>
        </w:rPr>
        <w:t xml:space="preserve">; </w:t>
      </w:r>
    </w:p>
    <w:p w:rsidR="005B00FD" w:rsidRPr="00C80B64" w:rsidRDefault="005B00FD" w:rsidP="005B00FD">
      <w:pPr>
        <w:pStyle w:val="ConsPlusNormal"/>
        <w:numPr>
          <w:ilvl w:val="2"/>
          <w:numId w:val="23"/>
        </w:numPr>
        <w:tabs>
          <w:tab w:val="left" w:pos="1418"/>
        </w:tabs>
        <w:spacing w:line="276" w:lineRule="auto"/>
        <w:ind w:left="0" w:firstLine="567"/>
        <w:jc w:val="both"/>
        <w:outlineLvl w:val="1"/>
      </w:pPr>
      <w:r w:rsidRPr="00C80B64">
        <w:t>Правила расчета коэффициента размера премии за выполнение КПЭ TSR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>):</w:t>
      </w:r>
    </w:p>
    <w:p w:rsidR="005B00FD" w:rsidRPr="00C80B64" w:rsidRDefault="005B00FD" w:rsidP="005B00FD">
      <w:pPr>
        <w:pStyle w:val="ConsPlusNormal"/>
        <w:numPr>
          <w:ilvl w:val="3"/>
          <w:numId w:val="23"/>
        </w:numPr>
        <w:tabs>
          <w:tab w:val="left" w:pos="1418"/>
          <w:tab w:val="left" w:pos="1701"/>
        </w:tabs>
        <w:spacing w:line="276" w:lineRule="auto"/>
        <w:ind w:left="0" w:firstLine="567"/>
        <w:jc w:val="both"/>
        <w:outlineLvl w:val="1"/>
      </w:pPr>
      <w:r w:rsidRPr="00C80B64">
        <w:lastRenderedPageBreak/>
        <w:t xml:space="preserve">Если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меньше 0,</w:t>
      </w:r>
      <w:r>
        <w:t>85</w:t>
      </w:r>
      <w:r w:rsidRPr="00C80B64">
        <w:t xml:space="preserve">, то КПЭ TSR считается невыполненным,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равен 0;</w:t>
      </w:r>
    </w:p>
    <w:p w:rsidR="005B00FD" w:rsidRPr="00C80B64" w:rsidRDefault="005B00FD" w:rsidP="005B00FD">
      <w:pPr>
        <w:pStyle w:val="ConsPlusNormal"/>
        <w:numPr>
          <w:ilvl w:val="3"/>
          <w:numId w:val="23"/>
        </w:numPr>
        <w:tabs>
          <w:tab w:val="left" w:pos="1418"/>
          <w:tab w:val="left" w:pos="1701"/>
        </w:tabs>
        <w:spacing w:line="276" w:lineRule="auto"/>
        <w:ind w:left="0" w:firstLine="567"/>
        <w:jc w:val="both"/>
        <w:outlineLvl w:val="1"/>
      </w:pPr>
      <w:r w:rsidRPr="00C80B64">
        <w:t xml:space="preserve">Если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больше или равно 1,</w:t>
      </w:r>
      <w:r>
        <w:t>15</w:t>
      </w:r>
      <w:r w:rsidRPr="00C80B64">
        <w:t xml:space="preserve">, 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равен 1,</w:t>
      </w:r>
      <w:r>
        <w:t>1</w:t>
      </w:r>
      <w:r w:rsidRPr="00C80B64">
        <w:t>;</w:t>
      </w:r>
    </w:p>
    <w:p w:rsidR="005B00FD" w:rsidRPr="00C80B64" w:rsidRDefault="005B00FD" w:rsidP="005B00FD">
      <w:pPr>
        <w:pStyle w:val="ConsPlusNormal"/>
        <w:numPr>
          <w:ilvl w:val="3"/>
          <w:numId w:val="23"/>
        </w:numPr>
        <w:tabs>
          <w:tab w:val="left" w:pos="1418"/>
          <w:tab w:val="left" w:pos="1701"/>
        </w:tabs>
        <w:spacing w:line="276" w:lineRule="auto"/>
        <w:ind w:left="0" w:firstLine="567"/>
        <w:jc w:val="both"/>
        <w:outlineLvl w:val="1"/>
      </w:pPr>
      <w:r w:rsidRPr="00C80B64">
        <w:t xml:space="preserve">Если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находится в интервале 0,</w:t>
      </w:r>
      <w:r>
        <w:t>85</w:t>
      </w:r>
      <w:r w:rsidRPr="00C80B64">
        <w:t xml:space="preserve"> и более, но менее или равно 1, 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изменяется пропорционально от 0,</w:t>
      </w:r>
      <w:r>
        <w:t>5</w:t>
      </w:r>
      <w:r w:rsidRPr="00C80B64">
        <w:t xml:space="preserve"> до 1 в соответствии со следующей формулой:</w:t>
      </w:r>
    </w:p>
    <w:p w:rsidR="005B00FD" w:rsidRDefault="006D67A7" w:rsidP="005B00FD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rFonts w:ascii="Proxima Nova ExCn Rg" w:hAnsi="Proxima Nova ExCn Rg" w:cs="Proxima Nova ExCn Rg"/>
          <w:color w:val="auto"/>
          <w:sz w:val="30"/>
          <w:szCs w:val="30"/>
          <w:lang w:val="ru-RU"/>
        </w:rPr>
      </w:pPr>
      <m:oMath>
        <m:sSub>
          <m:sSubPr>
            <m:ctrlPr>
              <w:rPr>
                <w:rFonts w:ascii="Cambria Math" w:hAnsi="Cambria Math" w:cs="Proxima Nova ExCn Rg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Proxima Nova ExCn Rg"/>
                <w:sz w:val="30"/>
                <w:szCs w:val="30"/>
              </w:rPr>
              <m:t>П</m:t>
            </m:r>
          </m:e>
          <m:sub>
            <m:r>
              <w:rPr>
                <w:rFonts w:ascii="Cambria Math" w:hAnsi="Cambria Math" w:cs="Proxima Nova ExCn Rg"/>
                <w:sz w:val="30"/>
                <w:szCs w:val="30"/>
              </w:rPr>
              <m:t>TSR</m:t>
            </m:r>
          </m:sub>
        </m:sSub>
        <m:r>
          <w:rPr>
            <w:rFonts w:ascii="Cambria Math" w:hAnsi="Cambria Math" w:cs="Proxima Nova ExCn Rg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Proxima Nova ExCn Rg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Proxima Nova ExCn Rg"/>
                <w:sz w:val="30"/>
                <w:szCs w:val="30"/>
              </w:rPr>
              <m:t>10</m:t>
            </m:r>
          </m:num>
          <m:den>
            <m:r>
              <w:rPr>
                <w:rFonts w:ascii="Cambria Math" w:hAnsi="Cambria Math" w:cs="Proxima Nova ExCn Rg"/>
                <w:sz w:val="30"/>
                <w:szCs w:val="30"/>
              </w:rPr>
              <m:t>3</m:t>
            </m:r>
          </m:den>
        </m:f>
        <m:r>
          <w:rPr>
            <w:rFonts w:ascii="Cambria Math" w:hAnsi="Cambria Math"/>
            <w:sz w:val="24"/>
          </w:rPr>
          <m:t>*(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К</m:t>
            </m:r>
          </m:e>
          <m:sub>
            <m:r>
              <w:rPr>
                <w:rFonts w:ascii="Cambria Math" w:hAnsi="Cambria Math"/>
                <w:sz w:val="24"/>
              </w:rPr>
              <m:t>TSR</m:t>
            </m:r>
          </m:sub>
        </m:sSub>
        <m:r>
          <w:rPr>
            <w:rFonts w:ascii="Cambria Math" w:hAnsi="Cambria Math"/>
            <w:sz w:val="24"/>
          </w:rPr>
          <m:t>-0,7)</m:t>
        </m:r>
      </m:oMath>
      <w:r w:rsidR="005B00FD" w:rsidRPr="00C80B64">
        <w:rPr>
          <w:rFonts w:ascii="Proxima Nova ExCn Rg" w:hAnsi="Proxima Nova ExCn Rg" w:cs="Calibri"/>
          <w:color w:val="auto"/>
          <w:sz w:val="30"/>
          <w:szCs w:val="30"/>
          <w:lang w:val="ru-RU"/>
        </w:rPr>
        <w:t xml:space="preserve">  </w:t>
      </w:r>
      <w:r w:rsidR="005B00FD" w:rsidRPr="00C80B64">
        <w:rPr>
          <w:rFonts w:ascii="Proxima Nova ExCn Rg" w:hAnsi="Proxima Nova ExCn Rg" w:cs="Proxima Nova ExCn Rg"/>
          <w:color w:val="auto"/>
          <w:sz w:val="30"/>
          <w:szCs w:val="30"/>
          <w:lang w:val="ru-RU"/>
        </w:rPr>
        <w:t xml:space="preserve">, </w:t>
      </w:r>
    </w:p>
    <w:p w:rsidR="005B00FD" w:rsidRPr="00F93112" w:rsidRDefault="005B00FD" w:rsidP="005B00FD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rFonts w:ascii="Proxima Nova ExCn Rg" w:hAnsi="Proxima Nova ExCn Rg" w:cs="Proxima Nova ExCn Rg"/>
          <w:sz w:val="24"/>
        </w:rPr>
      </w:pPr>
    </w:p>
    <w:p w:rsidR="005B00FD" w:rsidRDefault="005B00FD" w:rsidP="005B00FD">
      <w:pPr>
        <w:pStyle w:val="ConsPlusNormal"/>
        <w:numPr>
          <w:ilvl w:val="3"/>
          <w:numId w:val="23"/>
        </w:numPr>
        <w:tabs>
          <w:tab w:val="left" w:pos="1418"/>
          <w:tab w:val="left" w:pos="1701"/>
        </w:tabs>
        <w:spacing w:line="276" w:lineRule="auto"/>
        <w:ind w:left="0" w:firstLine="567"/>
        <w:jc w:val="both"/>
        <w:outlineLvl w:val="1"/>
      </w:pPr>
      <w:r w:rsidRPr="00C80B64">
        <w:t xml:space="preserve">Если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 находится в интервале более 1, но менее 1,</w:t>
      </w:r>
      <w:r>
        <w:t>15</w:t>
      </w:r>
      <w:r w:rsidRPr="00C80B64">
        <w:t xml:space="preserve">, 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TSR</m:t>
            </m:r>
          </m:sub>
        </m:sSub>
      </m:oMath>
      <w:r w:rsidRPr="00C80B64">
        <w:t xml:space="preserve">  </w:t>
      </w:r>
      <w:r>
        <w:t>изменяется пропорционально от 1 до 1,1 в соответствии со следующей формулой:</w:t>
      </w:r>
    </w:p>
    <w:p w:rsidR="005B00FD" w:rsidRPr="00C80B64" w:rsidRDefault="006D67A7" w:rsidP="005B00FD">
      <w:pPr>
        <w:pStyle w:val="ConsPlusNormal"/>
        <w:tabs>
          <w:tab w:val="left" w:pos="1418"/>
          <w:tab w:val="left" w:pos="1701"/>
        </w:tabs>
        <w:spacing w:line="276" w:lineRule="auto"/>
        <w:ind w:left="1069"/>
        <w:jc w:val="center"/>
        <w:outlineLvl w:val="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  <w:lang w:val="en-US"/>
              </w:rPr>
              <m:t>TSR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*(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  <w:lang w:val="en-US"/>
              </w:rPr>
              <m:t>TSR</m:t>
            </m:r>
          </m:sub>
        </m:sSub>
        <m:r>
          <w:rPr>
            <w:rFonts w:ascii="Cambria Math" w:hAnsi="Cambria Math"/>
          </w:rPr>
          <m:t>+0,5)</m:t>
        </m:r>
      </m:oMath>
      <w:r w:rsidR="005B00FD">
        <w:t>,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 w:rsidRPr="00C80B64">
        <w:t xml:space="preserve">Предложения по размеру вознаграждения независимого </w:t>
      </w:r>
      <w:r>
        <w:t xml:space="preserve">и внешнего </w:t>
      </w:r>
      <w:r w:rsidRPr="00C80B64">
        <w:t>директора с обоснованием расчетов подготавливаются руководителем Общества не позднее 15</w:t>
      </w:r>
      <w:r>
        <w:t xml:space="preserve"> календарных</w:t>
      </w:r>
      <w:r w:rsidRPr="00C80B64">
        <w:t xml:space="preserve"> дней после</w:t>
      </w:r>
      <w:r>
        <w:t xml:space="preserve"> получения заключения ревизионной комиссии </w:t>
      </w:r>
      <w:r w:rsidRPr="00C80B64">
        <w:t>Общества за отчетный финансовый год и направляются председателю совета директоров.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 w:rsidRPr="00C80B64">
        <w:t xml:space="preserve">Председатель совета директоров Общества после представления руководителем Общества, указанного в пункте 3.6. Положения расчета, выносит на заседание совета директоров Общества вопрос о </w:t>
      </w:r>
      <w:r>
        <w:t xml:space="preserve">рассмотрении предложений общему собранию акционеров (участников) по выплате </w:t>
      </w:r>
      <w:r w:rsidRPr="00C80B64">
        <w:t>вознаграждени</w:t>
      </w:r>
      <w:r>
        <w:t>й</w:t>
      </w:r>
      <w:r w:rsidRPr="00C80B64">
        <w:t xml:space="preserve"> член</w:t>
      </w:r>
      <w:r>
        <w:t>ам</w:t>
      </w:r>
      <w:r w:rsidRPr="00C80B64">
        <w:t xml:space="preserve"> совета директоров Общества.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7"/>
        <w:jc w:val="both"/>
        <w:outlineLvl w:val="1"/>
      </w:pPr>
      <w:r w:rsidRPr="00C80B64">
        <w:t xml:space="preserve">Совет директоров Общества </w:t>
      </w:r>
      <w:r>
        <w:t>имеет право</w:t>
      </w:r>
      <w:r w:rsidRPr="00C80B64">
        <w:t xml:space="preserve"> рекомендовать общему собранию акционеров (участников) уменьшить размер вознаграждения независимого</w:t>
      </w:r>
      <w:r>
        <w:t xml:space="preserve"> / внешнего</w:t>
      </w:r>
      <w:r w:rsidRPr="00C80B64">
        <w:t xml:space="preserve"> директора с учетом финансового состояния Общества.</w:t>
      </w:r>
    </w:p>
    <w:p w:rsidR="005B00FD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 w:rsidRPr="00C80B64">
        <w:t xml:space="preserve">Итоговые размеры переменной части вознаграждения должны определяться в рамках бюджетных лимитов в соответствии с утвержденным бюджетом Общества и соответствовать нормативам распределения чистой прибыли, установленным Положением о принципах распределения чистой прибыли Общества. </w:t>
      </w:r>
    </w:p>
    <w:p w:rsidR="005B00FD" w:rsidRPr="00C80B64" w:rsidRDefault="005B00FD" w:rsidP="005B00FD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>
        <w:rPr>
          <w:rFonts w:cs="Calibri"/>
        </w:rPr>
        <w:t>Р</w:t>
      </w:r>
      <w:r w:rsidRPr="00DA1D0E">
        <w:rPr>
          <w:rFonts w:cs="Arial"/>
        </w:rPr>
        <w:t xml:space="preserve">асчет показателей рекомендуется выполнять на основе консервативного подхода, при котором исходные данные, а также </w:t>
      </w:r>
      <w:r w:rsidRPr="00DA1D0E">
        <w:rPr>
          <w:rFonts w:cs="Arial"/>
        </w:rPr>
        <w:lastRenderedPageBreak/>
        <w:t>предположения и допущения, не приводят к завышению размера долгосрочного вознаграждения</w:t>
      </w:r>
      <w:r w:rsidRPr="003E24F6">
        <w:rPr>
          <w:rFonts w:cs="Arial"/>
        </w:rPr>
        <w:t>.</w:t>
      </w:r>
    </w:p>
    <w:p w:rsidR="00D273B0" w:rsidRPr="00C80B64" w:rsidRDefault="00D273B0" w:rsidP="00EC4B76">
      <w:pPr>
        <w:pStyle w:val="ConsPlusNormal"/>
        <w:ind w:left="540"/>
        <w:jc w:val="both"/>
        <w:outlineLvl w:val="1"/>
      </w:pPr>
    </w:p>
    <w:p w:rsidR="009D20FE" w:rsidRPr="00C80B64" w:rsidRDefault="0059687F" w:rsidP="00CD5849">
      <w:pPr>
        <w:pStyle w:val="1"/>
        <w:numPr>
          <w:ilvl w:val="0"/>
          <w:numId w:val="23"/>
        </w:numPr>
        <w:spacing w:before="0"/>
        <w:jc w:val="center"/>
        <w:rPr>
          <w:rFonts w:ascii="Proxima Nova ExCn Rg" w:hAnsi="Proxima Nova ExCn Rg"/>
          <w:color w:val="auto"/>
          <w:sz w:val="30"/>
          <w:szCs w:val="30"/>
          <w:lang w:val="ru-RU"/>
        </w:rPr>
      </w:pPr>
      <w:r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Порядок выплаты </w:t>
      </w:r>
      <w:r w:rsidR="000124CF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>вознаграждений</w:t>
      </w:r>
      <w:r w:rsidR="007D6A0D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 и компенсаций члену</w:t>
      </w:r>
      <w:r w:rsidR="0023654F" w:rsidRPr="00C80B64">
        <w:rPr>
          <w:rFonts w:ascii="Proxima Nova ExCn Rg" w:hAnsi="Proxima Nova ExCn Rg"/>
          <w:color w:val="auto"/>
          <w:sz w:val="30"/>
          <w:szCs w:val="30"/>
          <w:lang w:val="ru-RU"/>
        </w:rPr>
        <w:t xml:space="preserve"> совета директоров и члену ревизионной комиссии</w:t>
      </w:r>
    </w:p>
    <w:p w:rsidR="00D74E5B" w:rsidRPr="00C80B64" w:rsidRDefault="00761E77" w:rsidP="00EC4B76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 w:rsidRPr="00C80B64">
        <w:t xml:space="preserve">Члену совета директоров </w:t>
      </w:r>
      <w:r w:rsidR="008B38FE" w:rsidRPr="00C80B64">
        <w:t>и</w:t>
      </w:r>
      <w:r w:rsidRPr="00C80B64">
        <w:t xml:space="preserve"> члену ревизионной комиссии</w:t>
      </w:r>
      <w:r w:rsidR="009D20FE" w:rsidRPr="00C80B64">
        <w:t xml:space="preserve"> могут компенсироваться фактически произведенные и документально подтвержденные расходы, связанные </w:t>
      </w:r>
      <w:r w:rsidR="00964C63" w:rsidRPr="00C80B64">
        <w:t>с участием в работе совета директоров, ревизионной комиссии в объеме, порядке и по нормам возмещения командировочных расходов, которые установлены в Обществе</w:t>
      </w:r>
      <w:r w:rsidR="00D74E5B" w:rsidRPr="00C80B64">
        <w:t>.</w:t>
      </w:r>
    </w:p>
    <w:p w:rsidR="00964C63" w:rsidRPr="00C80B64" w:rsidRDefault="00964C63" w:rsidP="00EC4B76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 w:rsidRPr="00C80B64" w:rsidDel="00964C63">
        <w:t xml:space="preserve"> </w:t>
      </w:r>
      <w:r w:rsidRPr="00C80B64">
        <w:t>Компенсация указанных расходов производится Обществом на основании заявления члена совета директоров, члена ревизионной комиссии Общества в денежной форме путем перечисления денежных средств по указанным в заявлении члена совета директоров, члена ревизионной комиссии реквизитам или в наличной форме в течение 3 (трех) рабочих дней после представления документов, подтверждающих произведенные расходы.</w:t>
      </w:r>
    </w:p>
    <w:p w:rsidR="00D74E5B" w:rsidRPr="00C80B64" w:rsidRDefault="00D74E5B" w:rsidP="00EC4B76">
      <w:pPr>
        <w:pStyle w:val="ConsPlusNormal"/>
        <w:numPr>
          <w:ilvl w:val="1"/>
          <w:numId w:val="23"/>
        </w:numPr>
        <w:tabs>
          <w:tab w:val="left" w:pos="1134"/>
        </w:tabs>
        <w:spacing w:line="276" w:lineRule="auto"/>
        <w:ind w:left="0" w:firstLine="568"/>
        <w:jc w:val="both"/>
        <w:outlineLvl w:val="1"/>
      </w:pPr>
      <w:r w:rsidRPr="00C80B64">
        <w:t>Выплата вознаграждения независимому</w:t>
      </w:r>
      <w:r w:rsidR="00F91D7C">
        <w:t xml:space="preserve"> / внешнему</w:t>
      </w:r>
      <w:r w:rsidRPr="00C80B64">
        <w:t xml:space="preserve"> директору производится Обществом в денежной форме путем перечисления денежных средств по указанным в заявлении независимого</w:t>
      </w:r>
      <w:r w:rsidR="00F91D7C">
        <w:t xml:space="preserve"> / внешнего</w:t>
      </w:r>
      <w:r w:rsidRPr="00C80B64">
        <w:t xml:space="preserve"> директора реквизитам или в наличной форме в следующие сроки:</w:t>
      </w:r>
    </w:p>
    <w:p w:rsidR="00D74E5B" w:rsidRPr="00C80B64" w:rsidRDefault="0067010D" w:rsidP="00EC4B76">
      <w:pPr>
        <w:pStyle w:val="ConsPlusNormal"/>
        <w:numPr>
          <w:ilvl w:val="2"/>
          <w:numId w:val="23"/>
        </w:numPr>
        <w:tabs>
          <w:tab w:val="left" w:pos="1134"/>
        </w:tabs>
        <w:spacing w:line="276" w:lineRule="auto"/>
        <w:ind w:left="0" w:firstLine="568"/>
        <w:jc w:val="both"/>
        <w:outlineLvl w:val="1"/>
      </w:pPr>
      <w:r w:rsidRPr="00C80B64">
        <w:t xml:space="preserve">фиксированное вознаграждение – </w:t>
      </w:r>
      <w:r w:rsidR="00D74E5B" w:rsidRPr="00C80B64">
        <w:t>в течени</w:t>
      </w:r>
      <w:r w:rsidR="0094313F" w:rsidRPr="00C80B64">
        <w:t>е</w:t>
      </w:r>
      <w:r w:rsidR="00D74E5B" w:rsidRPr="00C80B64">
        <w:t xml:space="preserve"> 10 </w:t>
      </w:r>
      <w:r w:rsidR="00C96081" w:rsidRPr="00C80B64">
        <w:t xml:space="preserve">(десяти) </w:t>
      </w:r>
      <w:r w:rsidR="00D74E5B" w:rsidRPr="00C80B64">
        <w:t>календарных дней месяца, следующего за отчетным месяцем;</w:t>
      </w:r>
    </w:p>
    <w:p w:rsidR="00D74E5B" w:rsidRPr="00C80B64" w:rsidRDefault="00CD5849" w:rsidP="00EC4B76">
      <w:pPr>
        <w:pStyle w:val="ConsPlusNormal"/>
        <w:numPr>
          <w:ilvl w:val="2"/>
          <w:numId w:val="23"/>
        </w:numPr>
        <w:tabs>
          <w:tab w:val="left" w:pos="1134"/>
        </w:tabs>
        <w:spacing w:line="276" w:lineRule="auto"/>
        <w:ind w:left="0" w:firstLine="568"/>
        <w:jc w:val="both"/>
        <w:outlineLvl w:val="1"/>
      </w:pPr>
      <w:r w:rsidRPr="00C80B64">
        <w:t xml:space="preserve"> </w:t>
      </w:r>
      <w:r w:rsidR="0094313F" w:rsidRPr="00C80B64">
        <w:t>п</w:t>
      </w:r>
      <w:r w:rsidR="00D74E5B" w:rsidRPr="00C80B64">
        <w:t xml:space="preserve">еременное вознаграждение </w:t>
      </w:r>
      <w:r w:rsidR="0067010D" w:rsidRPr="00C80B64">
        <w:t>–</w:t>
      </w:r>
      <w:r w:rsidR="00D74E5B" w:rsidRPr="00C80B64">
        <w:t xml:space="preserve"> в течение 60 (шестидесяти) календарных дней после даты проведения годового общего собрания акционеров Общества, на котором было принято решение о выплате вознаграждения, если общим собранием акционеров не установлен иной срок.</w:t>
      </w:r>
    </w:p>
    <w:p w:rsidR="000124CF" w:rsidRPr="00C80B64" w:rsidRDefault="000124CF" w:rsidP="00EC4B76">
      <w:pPr>
        <w:pStyle w:val="ConsPlusNormal"/>
        <w:numPr>
          <w:ilvl w:val="1"/>
          <w:numId w:val="23"/>
        </w:numPr>
        <w:tabs>
          <w:tab w:val="left" w:pos="1134"/>
        </w:tabs>
        <w:spacing w:line="276" w:lineRule="auto"/>
        <w:ind w:left="0" w:firstLine="568"/>
        <w:jc w:val="both"/>
        <w:outlineLvl w:val="1"/>
      </w:pPr>
      <w:r w:rsidRPr="00C80B64">
        <w:t xml:space="preserve">Выплата вознаграждений </w:t>
      </w:r>
      <w:r w:rsidR="00171EB6" w:rsidRPr="00C80B64">
        <w:t>независимому</w:t>
      </w:r>
      <w:r w:rsidR="00F91D7C">
        <w:t xml:space="preserve"> / внешнему</w:t>
      </w:r>
      <w:r w:rsidR="00171EB6" w:rsidRPr="00C80B64">
        <w:t xml:space="preserve"> директору</w:t>
      </w:r>
      <w:r w:rsidRPr="00C80B64">
        <w:t xml:space="preserve"> может быть приостановлена при наличии судебных исков о виновности </w:t>
      </w:r>
      <w:r w:rsidR="00A8517E" w:rsidRPr="00C80B64">
        <w:t>независимого</w:t>
      </w:r>
      <w:r w:rsidRPr="00C80B64">
        <w:t xml:space="preserve"> </w:t>
      </w:r>
      <w:r w:rsidR="00F91D7C">
        <w:t>/ внешнего</w:t>
      </w:r>
      <w:r w:rsidR="00F91D7C" w:rsidRPr="00C80B64">
        <w:t xml:space="preserve"> </w:t>
      </w:r>
      <w:r w:rsidRPr="00C80B64">
        <w:t>директор</w:t>
      </w:r>
      <w:r w:rsidR="00A8517E" w:rsidRPr="00C80B64">
        <w:t>а</w:t>
      </w:r>
      <w:r w:rsidRPr="00C80B64">
        <w:t xml:space="preserve"> в действиях (бездействиях), которые причинили ущерб Обществу в период нахождения его в составе совета директоров Общества, до момента принятия судебных решений о виновности (невиновности) </w:t>
      </w:r>
      <w:r w:rsidR="00A8517E" w:rsidRPr="00C80B64">
        <w:t xml:space="preserve">независимого </w:t>
      </w:r>
      <w:r w:rsidR="00F91D7C">
        <w:t>/ внешнего</w:t>
      </w:r>
      <w:r w:rsidR="00F91D7C" w:rsidRPr="00C80B64">
        <w:t xml:space="preserve"> </w:t>
      </w:r>
      <w:r w:rsidR="00A8517E" w:rsidRPr="00C80B64">
        <w:t>директора</w:t>
      </w:r>
      <w:r w:rsidRPr="00C80B64">
        <w:t>.</w:t>
      </w:r>
    </w:p>
    <w:p w:rsidR="000124CF" w:rsidRPr="00C80B64" w:rsidRDefault="00171EB6" w:rsidP="00EC4B76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 w:rsidRPr="00C80B64">
        <w:lastRenderedPageBreak/>
        <w:t>Независимый</w:t>
      </w:r>
      <w:r w:rsidR="00F91D7C">
        <w:t xml:space="preserve"> / внешний</w:t>
      </w:r>
      <w:r w:rsidRPr="00C80B64">
        <w:t xml:space="preserve"> директор</w:t>
      </w:r>
      <w:r w:rsidR="000124CF" w:rsidRPr="00C80B64">
        <w:t xml:space="preserve"> может отказаться от получения вознаграждения, предусмотренного настоящим Положением, полностью или в определенной части путем направления соответствующего заявления на имя единоличного исполнительного органа Общества.</w:t>
      </w:r>
    </w:p>
    <w:p w:rsidR="000124CF" w:rsidRPr="00C80B64" w:rsidRDefault="000124CF" w:rsidP="00EC4B76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8"/>
        <w:jc w:val="both"/>
        <w:outlineLvl w:val="1"/>
      </w:pPr>
      <w:r w:rsidRPr="00C80B64">
        <w:t xml:space="preserve">В случае наличия письменного отказа </w:t>
      </w:r>
      <w:r w:rsidR="00A8517E" w:rsidRPr="00C80B64">
        <w:t>независимого</w:t>
      </w:r>
      <w:r w:rsidR="00F91D7C">
        <w:t xml:space="preserve"> / внешнего</w:t>
      </w:r>
      <w:r w:rsidR="00A8517E" w:rsidRPr="00C80B64">
        <w:t xml:space="preserve"> директора </w:t>
      </w:r>
      <w:r w:rsidRPr="00C80B64">
        <w:t>от получения вознаграждения, неполученные суммы денежных средств списываются в доход Общества.</w:t>
      </w:r>
    </w:p>
    <w:p w:rsidR="000124CF" w:rsidRPr="00C80B64" w:rsidRDefault="000124CF" w:rsidP="00EC4B76">
      <w:pPr>
        <w:pStyle w:val="ConsPlusNormal"/>
        <w:numPr>
          <w:ilvl w:val="1"/>
          <w:numId w:val="23"/>
        </w:numPr>
        <w:tabs>
          <w:tab w:val="left" w:pos="993"/>
        </w:tabs>
        <w:spacing w:line="276" w:lineRule="auto"/>
        <w:ind w:left="0" w:firstLine="567"/>
        <w:jc w:val="both"/>
        <w:outlineLvl w:val="1"/>
      </w:pPr>
      <w:r w:rsidRPr="00C80B64">
        <w:t xml:space="preserve">Расходы на выплату вознаграждений </w:t>
      </w:r>
      <w:r w:rsidR="00171EB6" w:rsidRPr="00C80B64">
        <w:t>независимому</w:t>
      </w:r>
      <w:r w:rsidR="00F91D7C">
        <w:t xml:space="preserve"> / внешнему</w:t>
      </w:r>
      <w:r w:rsidR="00171EB6" w:rsidRPr="00C80B64">
        <w:t xml:space="preserve"> директору</w:t>
      </w:r>
      <w:r w:rsidR="00A8517E" w:rsidRPr="00C80B64">
        <w:t xml:space="preserve"> и компенсаций членам совета директоров и членам ревизионной комиссии</w:t>
      </w:r>
      <w:r w:rsidR="00171EB6" w:rsidRPr="00C80B64">
        <w:t xml:space="preserve"> </w:t>
      </w:r>
      <w:r w:rsidRPr="00C80B64">
        <w:t xml:space="preserve">финансируются согласно утвержденной в Обществе </w:t>
      </w:r>
      <w:r w:rsidR="002A4982" w:rsidRPr="00C80B64">
        <w:t>у</w:t>
      </w:r>
      <w:r w:rsidRPr="00C80B64">
        <w:t xml:space="preserve">четной политике (из чистой прибыли Общества за соответствующий отчетный </w:t>
      </w:r>
      <w:r w:rsidR="00DB3FAE" w:rsidRPr="00C80B64">
        <w:t xml:space="preserve">финансовый </w:t>
      </w:r>
      <w:r w:rsidRPr="00C80B64">
        <w:t>год или относятся на текущие расходы Общества).</w:t>
      </w:r>
    </w:p>
    <w:sectPr w:rsidR="000124CF" w:rsidRPr="00C80B64" w:rsidSect="00521ABF">
      <w:headerReference w:type="default" r:id="rId10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A7" w:rsidRDefault="006D67A7" w:rsidP="002546FF">
      <w:pPr>
        <w:spacing w:line="240" w:lineRule="auto"/>
      </w:pPr>
      <w:r>
        <w:separator/>
      </w:r>
    </w:p>
  </w:endnote>
  <w:endnote w:type="continuationSeparator" w:id="0">
    <w:p w:rsidR="006D67A7" w:rsidRDefault="006D67A7" w:rsidP="002546FF">
      <w:pPr>
        <w:spacing w:line="240" w:lineRule="auto"/>
      </w:pPr>
      <w:r>
        <w:continuationSeparator/>
      </w:r>
    </w:p>
  </w:endnote>
  <w:endnote w:type="continuationNotice" w:id="1">
    <w:p w:rsidR="006D67A7" w:rsidRDefault="006D67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libri"/>
    <w:charset w:val="CC"/>
    <w:family w:val="auto"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Alt ExCn Rg">
    <w:altName w:val="Tahoma"/>
    <w:panose1 w:val="00000000000000000000"/>
    <w:charset w:val="00"/>
    <w:family w:val="modern"/>
    <w:notTrueType/>
    <w:pitch w:val="variable"/>
    <w:sig w:usb0="00000003" w:usb1="5000E0FB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Alt Rg">
    <w:altName w:val="Arial"/>
    <w:panose1 w:val="00000000000000000000"/>
    <w:charset w:val="00"/>
    <w:family w:val="modern"/>
    <w:notTrueType/>
    <w:pitch w:val="variable"/>
    <w:sig w:usb0="00000003" w:usb1="5000E0FB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A7" w:rsidRDefault="006D67A7" w:rsidP="002546FF">
      <w:pPr>
        <w:spacing w:line="240" w:lineRule="auto"/>
      </w:pPr>
      <w:r>
        <w:separator/>
      </w:r>
    </w:p>
  </w:footnote>
  <w:footnote w:type="continuationSeparator" w:id="0">
    <w:p w:rsidR="006D67A7" w:rsidRDefault="006D67A7" w:rsidP="002546FF">
      <w:pPr>
        <w:spacing w:line="240" w:lineRule="auto"/>
      </w:pPr>
      <w:r>
        <w:continuationSeparator/>
      </w:r>
    </w:p>
  </w:footnote>
  <w:footnote w:type="continuationNotice" w:id="1">
    <w:p w:rsidR="006D67A7" w:rsidRDefault="006D67A7">
      <w:pPr>
        <w:spacing w:line="240" w:lineRule="auto"/>
      </w:pPr>
    </w:p>
  </w:footnote>
  <w:footnote w:id="2">
    <w:p w:rsidR="005B00FD" w:rsidRPr="0069346F" w:rsidRDefault="005B00FD" w:rsidP="0069346F">
      <w:pPr>
        <w:pStyle w:val="aff2"/>
        <w:jc w:val="both"/>
        <w:rPr>
          <w:rFonts w:ascii="Proxima Nova ExCn Rg" w:hAnsi="Proxima Nova ExCn Rg"/>
        </w:rPr>
      </w:pPr>
      <w:r>
        <w:rPr>
          <w:rStyle w:val="aff4"/>
        </w:rPr>
        <w:footnoteRef/>
      </w:r>
      <w:r>
        <w:t xml:space="preserve"> </w:t>
      </w:r>
      <w:r w:rsidRPr="0069346F">
        <w:rPr>
          <w:rFonts w:ascii="Proxima Nova ExCn Rg" w:hAnsi="Proxima Nova ExCn Rg" w:cs="Calibri"/>
        </w:rPr>
        <w:t>Фиксированное</w:t>
      </w:r>
      <w:r w:rsidRPr="0069346F">
        <w:rPr>
          <w:rFonts w:ascii="Proxima Nova ExCn Rg" w:hAnsi="Proxima Nova ExCn Rg"/>
        </w:rPr>
        <w:t xml:space="preserve"> </w:t>
      </w:r>
      <w:r w:rsidRPr="0069346F">
        <w:rPr>
          <w:rFonts w:ascii="Proxima Nova ExCn Rg" w:hAnsi="Proxima Nova ExCn Rg" w:cs="Calibri"/>
        </w:rPr>
        <w:t>вознаграждение</w:t>
      </w:r>
      <w:r w:rsidRPr="0069346F">
        <w:rPr>
          <w:rFonts w:ascii="Proxima Nova Alt Rg" w:hAnsi="Proxima Nova Alt Rg"/>
        </w:rPr>
        <w:t xml:space="preserve"> </w:t>
      </w:r>
      <w:r>
        <w:rPr>
          <w:rFonts w:ascii="Proxima Nova ExCn Rg" w:hAnsi="Proxima Nova ExCn Rg"/>
        </w:rPr>
        <w:t xml:space="preserve">независимому / внешнему директору не начисляется и не выплачивается независимому / внешнему директору за работу в составе совета директоров Общества в случаях, предусмотренных ст. 17 Федерального закона от 27.07.2004 </w:t>
      </w:r>
      <w:r>
        <w:rPr>
          <w:rFonts w:ascii="Proxima Nova ExCn Rg" w:hAnsi="Proxima Nova ExCn Rg"/>
          <w:lang w:val="en-US"/>
        </w:rPr>
        <w:t>N</w:t>
      </w:r>
      <w:r>
        <w:rPr>
          <w:rFonts w:ascii="Proxima Nova ExCn Rg" w:hAnsi="Proxima Nova ExCn Rg"/>
        </w:rPr>
        <w:t xml:space="preserve"> 79-ФЗ «О государственной гражданской службе Российской Федерации» и иными действующими нормативными актами Российской Федерации.</w:t>
      </w:r>
    </w:p>
  </w:footnote>
  <w:footnote w:id="3">
    <w:p w:rsidR="005B00FD" w:rsidRPr="0069346F" w:rsidRDefault="005B00FD" w:rsidP="0069346F">
      <w:pPr>
        <w:pStyle w:val="aff2"/>
        <w:jc w:val="both"/>
        <w:rPr>
          <w:rFonts w:ascii="Proxima Nova ExCn Rg" w:hAnsi="Proxima Nova ExCn Rg"/>
        </w:rPr>
      </w:pPr>
      <w:r>
        <w:rPr>
          <w:rStyle w:val="aff4"/>
        </w:rPr>
        <w:footnoteRef/>
      </w:r>
      <w:r>
        <w:t xml:space="preserve"> </w:t>
      </w:r>
      <w:r w:rsidRPr="0069346F">
        <w:rPr>
          <w:rFonts w:ascii="Proxima Nova ExCn Rg" w:hAnsi="Proxima Nova ExCn Rg"/>
        </w:rPr>
        <w:t xml:space="preserve">Переменное </w:t>
      </w:r>
      <w:r>
        <w:rPr>
          <w:rFonts w:ascii="Proxima Nova ExCn Rg" w:hAnsi="Proxima Nova ExCn Rg"/>
        </w:rPr>
        <w:t xml:space="preserve">вознаграждение независимому / внешнему директору не начисляется и не выплачивается независимому / внешнему директору в случаях, предусмотренных ст. 17 Федерального закона от 27.07.2004 </w:t>
      </w:r>
      <w:r>
        <w:rPr>
          <w:rFonts w:ascii="Proxima Nova ExCn Rg" w:hAnsi="Proxima Nova ExCn Rg"/>
          <w:lang w:val="en-US"/>
        </w:rPr>
        <w:t>N</w:t>
      </w:r>
      <w:r w:rsidRPr="0069346F">
        <w:rPr>
          <w:rFonts w:ascii="Proxima Nova ExCn Rg" w:hAnsi="Proxima Nova ExCn Rg"/>
        </w:rPr>
        <w:t xml:space="preserve"> </w:t>
      </w:r>
      <w:r>
        <w:rPr>
          <w:rFonts w:ascii="Proxima Nova ExCn Rg" w:hAnsi="Proxima Nova ExCn Rg"/>
        </w:rPr>
        <w:t>79-ФЗ «О государственной гражданской службе Российской Федерации» и иными действующими нормативными актами Российской Федерации.</w:t>
      </w:r>
    </w:p>
  </w:footnote>
  <w:footnote w:id="4">
    <w:p w:rsidR="005B00FD" w:rsidRPr="00036D90" w:rsidRDefault="005B00FD" w:rsidP="005B00FD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953CC">
        <w:rPr>
          <w:rFonts w:ascii="Proxima Nova ExCn Rg" w:hAnsi="Proxima Nova ExCn Rg"/>
          <w:sz w:val="24"/>
        </w:rPr>
        <w:t xml:space="preserve">Контур бюджетирования используется </w:t>
      </w:r>
      <w:r>
        <w:rPr>
          <w:rFonts w:ascii="Proxima Nova ExCn Rg" w:hAnsi="Proxima Nova ExCn Rg"/>
          <w:sz w:val="24"/>
        </w:rPr>
        <w:t>в соответствии с утвержденным в установленном порядке контуром за соответствующий отчетный период</w:t>
      </w:r>
    </w:p>
  </w:footnote>
  <w:footnote w:id="5">
    <w:p w:rsidR="005B00FD" w:rsidRPr="002B3B08" w:rsidRDefault="005B00FD" w:rsidP="005B00FD">
      <w:pPr>
        <w:pStyle w:val="aff2"/>
        <w:jc w:val="both"/>
        <w:rPr>
          <w:rFonts w:ascii="Proxima Nova ExCn Rg" w:hAnsi="Proxima Nova ExCn Rg"/>
        </w:rPr>
      </w:pPr>
      <w:r w:rsidRPr="002B3B08">
        <w:rPr>
          <w:rStyle w:val="aff4"/>
          <w:rFonts w:ascii="Proxima Nova ExCn Rg" w:hAnsi="Proxima Nova ExCn Rg"/>
          <w:sz w:val="24"/>
        </w:rPr>
        <w:footnoteRef/>
      </w:r>
      <w:r w:rsidRPr="002B3B08">
        <w:rPr>
          <w:rFonts w:ascii="Proxima Nova ExCn Rg" w:hAnsi="Proxima Nova ExCn Rg"/>
          <w:sz w:val="24"/>
        </w:rPr>
        <w:t xml:space="preserve"> Для ОПУ/</w:t>
      </w:r>
      <w:r>
        <w:rPr>
          <w:rFonts w:ascii="Proxima Nova ExCn Rg" w:hAnsi="Proxima Nova ExCn Rg"/>
          <w:sz w:val="24"/>
        </w:rPr>
        <w:t xml:space="preserve"> </w:t>
      </w:r>
      <w:r w:rsidRPr="002B3B08">
        <w:rPr>
          <w:rFonts w:ascii="Proxima Nova ExCn Rg" w:hAnsi="Proxima Nova ExCn Rg"/>
          <w:sz w:val="24"/>
        </w:rPr>
        <w:t xml:space="preserve">ИДО в контуре управления которых </w:t>
      </w:r>
      <w:r>
        <w:rPr>
          <w:rFonts w:ascii="Proxima Nova ExCn Rg" w:hAnsi="Proxima Nova ExCn Rg"/>
          <w:sz w:val="24"/>
        </w:rPr>
        <w:t>имеются</w:t>
      </w:r>
      <w:r w:rsidRPr="002B3B08">
        <w:rPr>
          <w:rFonts w:ascii="Proxima Nova ExCn Rg" w:hAnsi="Proxima Nova ExCn Rg"/>
          <w:sz w:val="24"/>
        </w:rPr>
        <w:t xml:space="preserve"> иные орг</w:t>
      </w:r>
      <w:r>
        <w:rPr>
          <w:rFonts w:ascii="Proxima Nova ExCn Rg" w:hAnsi="Proxima Nova ExCn Rg"/>
          <w:sz w:val="24"/>
        </w:rPr>
        <w:t>анизации, в расчет принимаются</w:t>
      </w:r>
      <w:r w:rsidRPr="002B3B08">
        <w:rPr>
          <w:rFonts w:ascii="Proxima Nova ExCn Rg" w:hAnsi="Proxima Nova ExCn Rg"/>
          <w:sz w:val="24"/>
        </w:rPr>
        <w:t xml:space="preserve"> консолидированные значения пок</w:t>
      </w:r>
      <w:r>
        <w:rPr>
          <w:rFonts w:ascii="Proxima Nova ExCn Rg" w:hAnsi="Proxima Nova ExCn Rg"/>
          <w:sz w:val="24"/>
        </w:rPr>
        <w:t>азателей</w:t>
      </w:r>
    </w:p>
  </w:footnote>
  <w:footnote w:id="6">
    <w:p w:rsidR="005B00FD" w:rsidRPr="000840AA" w:rsidRDefault="005B00FD" w:rsidP="005B00FD">
      <w:pPr>
        <w:pStyle w:val="aff2"/>
        <w:jc w:val="both"/>
        <w:rPr>
          <w:rFonts w:ascii="Proxima Nova ExCn Rg" w:hAnsi="Proxima Nova ExCn Rg"/>
          <w:sz w:val="24"/>
          <w:szCs w:val="24"/>
        </w:rPr>
      </w:pPr>
      <w:r w:rsidRPr="000840AA">
        <w:rPr>
          <w:rStyle w:val="aff4"/>
          <w:rFonts w:ascii="Proxima Nova ExCn Rg" w:hAnsi="Proxima Nova ExCn Rg"/>
          <w:sz w:val="24"/>
          <w:szCs w:val="24"/>
        </w:rPr>
        <w:footnoteRef/>
      </w:r>
      <w:r w:rsidRPr="000840AA">
        <w:rPr>
          <w:rFonts w:ascii="Proxima Nova ExCn Rg" w:hAnsi="Proxima Nova ExCn Rg"/>
          <w:sz w:val="24"/>
          <w:szCs w:val="24"/>
        </w:rPr>
        <w:t xml:space="preserve"> В сумму депозитов включаются как депозиты на банковских счетах, так и краткосрочные займы, выданные пул-лидеру Корпорации</w:t>
      </w:r>
    </w:p>
  </w:footnote>
  <w:footnote w:id="7">
    <w:p w:rsidR="005B00FD" w:rsidRPr="00F15D10" w:rsidRDefault="005B00FD" w:rsidP="005B00FD">
      <w:pPr>
        <w:pStyle w:val="aff2"/>
        <w:jc w:val="both"/>
        <w:rPr>
          <w:rFonts w:ascii="Proxima Nova ExCn Rg" w:hAnsi="Proxima Nova ExCn Rg"/>
          <w:sz w:val="24"/>
          <w:szCs w:val="24"/>
        </w:rPr>
      </w:pPr>
      <w:r w:rsidRPr="00F425D8">
        <w:rPr>
          <w:rStyle w:val="aff4"/>
          <w:rFonts w:ascii="Proxima Nova ExCn Rg" w:hAnsi="Proxima Nova ExCn Rg"/>
          <w:sz w:val="24"/>
          <w:szCs w:val="24"/>
        </w:rPr>
        <w:footnoteRef/>
      </w:r>
      <w:r w:rsidRPr="00F425D8">
        <w:rPr>
          <w:rFonts w:ascii="Proxima Nova ExCn Rg" w:hAnsi="Proxima Nova ExCn Rg"/>
          <w:sz w:val="24"/>
          <w:szCs w:val="24"/>
        </w:rPr>
        <w:t xml:space="preserve"> В случае, если нет деления на внешние и внутренние займы и кредиты, то в рамках консервативного сценария для расчета используется </w:t>
      </w:r>
      <w:r w:rsidRPr="00F15D10">
        <w:rPr>
          <w:rFonts w:ascii="Proxima Nova ExCn Rg" w:hAnsi="Proxima Nova ExCn Rg"/>
          <w:sz w:val="24"/>
          <w:szCs w:val="24"/>
        </w:rPr>
        <w:t>следующая формула: сумма фактической долгосрочной задолженности по займам и кредитам и краткосрочной</w:t>
      </w:r>
      <w:r w:rsidRPr="00F15D10">
        <w:rPr>
          <w:rFonts w:ascii="Proxima Nova ExCn Rg" w:hAnsi="Proxima Nova ExCn Rg"/>
          <w:sz w:val="30"/>
          <w:szCs w:val="30"/>
        </w:rPr>
        <w:t xml:space="preserve"> </w:t>
      </w:r>
      <w:r w:rsidRPr="00F15D10">
        <w:rPr>
          <w:rFonts w:ascii="Proxima Nova ExCn Rg" w:hAnsi="Proxima Nova ExCn Rg"/>
          <w:sz w:val="24"/>
          <w:szCs w:val="24"/>
        </w:rPr>
        <w:t>задолженности по займам и кредитам за вычетом фактических денежных средств и фактических краткосрочных финансовых вложений, млрд. руб. При этом, краткосрочные финансовые вложения включают в себя депозиты на счетах в кредитных организация, облигации, векселя, займы и прочие краткосрочные финансовые вложения.</w:t>
      </w:r>
    </w:p>
  </w:footnote>
  <w:footnote w:id="8">
    <w:p w:rsidR="005B00FD" w:rsidRPr="00DB42D0" w:rsidRDefault="005B00FD" w:rsidP="005B00FD">
      <w:pPr>
        <w:pStyle w:val="aff2"/>
        <w:jc w:val="both"/>
        <w:rPr>
          <w:rFonts w:ascii="Proxima Nova ExCn Rg" w:hAnsi="Proxima Nova ExCn Rg"/>
          <w:sz w:val="24"/>
          <w:szCs w:val="24"/>
        </w:rPr>
      </w:pPr>
      <w:r w:rsidRPr="00625EA6">
        <w:rPr>
          <w:rStyle w:val="aff4"/>
          <w:rFonts w:ascii="Proxima Nova ExCn Rg" w:hAnsi="Proxima Nova ExCn Rg"/>
          <w:sz w:val="24"/>
          <w:szCs w:val="24"/>
        </w:rPr>
        <w:footnoteRef/>
      </w:r>
      <w:r w:rsidRPr="00625EA6">
        <w:rPr>
          <w:rFonts w:ascii="Proxima Nova ExCn Rg" w:hAnsi="Proxima Nova ExCn Rg"/>
          <w:sz w:val="24"/>
          <w:szCs w:val="24"/>
        </w:rPr>
        <w:t xml:space="preserve"> В случае, если нет деления на внешние и внутренние займы и кредиты, то в рамках консервативного сценария для расчета используется следующая формула: сумма плановой долгосрочной задолженности по займам и кредитам и краткосрочной</w:t>
      </w:r>
      <w:r w:rsidRPr="00625EA6">
        <w:rPr>
          <w:rFonts w:ascii="Proxima Nova ExCn Rg" w:hAnsi="Proxima Nova ExCn Rg"/>
          <w:sz w:val="30"/>
          <w:szCs w:val="30"/>
        </w:rPr>
        <w:t xml:space="preserve"> </w:t>
      </w:r>
      <w:r w:rsidRPr="00625EA6">
        <w:rPr>
          <w:rFonts w:ascii="Proxima Nova ExCn Rg" w:hAnsi="Proxima Nova ExCn Rg"/>
          <w:sz w:val="24"/>
          <w:szCs w:val="24"/>
        </w:rPr>
        <w:t>задолженности по займам и кредитам за вычетом плановых денежных средств и плановых краткосрочных финансовых вложений, млрд. руб. При этом, краткосрочные финансовые вложения включают в себя депозиты на счетах в кредитных организация, облигации, векселя, займы и прочие краткосрочные финансовые вложения.</w:t>
      </w:r>
    </w:p>
  </w:footnote>
  <w:footnote w:id="9">
    <w:p w:rsidR="005B00FD" w:rsidRPr="000840AA" w:rsidRDefault="005B00FD" w:rsidP="005B00FD">
      <w:pPr>
        <w:pStyle w:val="aff2"/>
        <w:jc w:val="both"/>
        <w:rPr>
          <w:rFonts w:ascii="Proxima Nova ExCn Rg" w:hAnsi="Proxima Nova ExCn Rg"/>
          <w:sz w:val="24"/>
          <w:szCs w:val="24"/>
        </w:rPr>
      </w:pPr>
      <w:r w:rsidRPr="000840AA">
        <w:rPr>
          <w:rStyle w:val="aff4"/>
          <w:rFonts w:ascii="Proxima Nova ExCn Rg" w:hAnsi="Proxima Nova ExCn Rg"/>
          <w:sz w:val="24"/>
          <w:szCs w:val="24"/>
        </w:rPr>
        <w:footnoteRef/>
      </w:r>
      <w:r w:rsidRPr="000840AA">
        <w:rPr>
          <w:rFonts w:ascii="Proxima Nova ExCn Rg" w:hAnsi="Proxima Nova ExCn Rg"/>
          <w:sz w:val="24"/>
          <w:szCs w:val="24"/>
        </w:rPr>
        <w:t xml:space="preserve"> В сумму депозитов включаются как депозиты на банковских счетах, так и краткосрочные займы, выданные пул-лидеру Корпорации</w:t>
      </w:r>
    </w:p>
  </w:footnote>
  <w:footnote w:id="10">
    <w:p w:rsidR="005B00FD" w:rsidRPr="00F15D10" w:rsidRDefault="005B00FD" w:rsidP="005B00FD">
      <w:pPr>
        <w:pStyle w:val="aff2"/>
        <w:jc w:val="both"/>
        <w:rPr>
          <w:rFonts w:ascii="Proxima Nova ExCn Rg" w:hAnsi="Proxima Nova ExCn Rg"/>
          <w:sz w:val="24"/>
          <w:szCs w:val="24"/>
        </w:rPr>
      </w:pPr>
      <w:r w:rsidRPr="00F425D8">
        <w:rPr>
          <w:rStyle w:val="aff4"/>
          <w:rFonts w:ascii="Proxima Nova ExCn Rg" w:hAnsi="Proxima Nova ExCn Rg"/>
          <w:sz w:val="24"/>
          <w:szCs w:val="24"/>
        </w:rPr>
        <w:footnoteRef/>
      </w:r>
      <w:r w:rsidRPr="00F425D8">
        <w:rPr>
          <w:rFonts w:ascii="Proxima Nova ExCn Rg" w:hAnsi="Proxima Nova ExCn Rg"/>
          <w:sz w:val="24"/>
          <w:szCs w:val="24"/>
        </w:rPr>
        <w:t xml:space="preserve"> В случае, если нет деления на внешние и внутренние займы и кредиты, то в рамках консервативного сценария для расчета используется </w:t>
      </w:r>
      <w:r w:rsidRPr="00F15D10">
        <w:rPr>
          <w:rFonts w:ascii="Proxima Nova ExCn Rg" w:hAnsi="Proxima Nova ExCn Rg"/>
          <w:sz w:val="24"/>
          <w:szCs w:val="24"/>
        </w:rPr>
        <w:t>следующая формула: сумма фактической долгосрочной задолженности по займам и кредитам и краткосрочной</w:t>
      </w:r>
      <w:r w:rsidRPr="00F15D10">
        <w:rPr>
          <w:rFonts w:ascii="Proxima Nova ExCn Rg" w:hAnsi="Proxima Nova ExCn Rg"/>
          <w:sz w:val="30"/>
          <w:szCs w:val="30"/>
        </w:rPr>
        <w:t xml:space="preserve"> </w:t>
      </w:r>
      <w:r w:rsidRPr="00F15D10">
        <w:rPr>
          <w:rFonts w:ascii="Proxima Nova ExCn Rg" w:hAnsi="Proxima Nova ExCn Rg"/>
          <w:sz w:val="24"/>
          <w:szCs w:val="24"/>
        </w:rPr>
        <w:t>задолженности по займам и кредитам за вычетом фактических денежных средств и фактических краткосрочных финансовых вложений, млрд. руб. При этом, краткосрочные финансовые вложения включают в себя депозиты на счетах в кредитных организация, облигации, векселя, займы и прочие краткосрочные финансовые вложения.</w:t>
      </w:r>
    </w:p>
  </w:footnote>
  <w:footnote w:id="11">
    <w:p w:rsidR="005B00FD" w:rsidRPr="000840AA" w:rsidRDefault="005B00FD" w:rsidP="005B00FD">
      <w:pPr>
        <w:pStyle w:val="aff2"/>
        <w:jc w:val="both"/>
        <w:rPr>
          <w:rFonts w:ascii="Proxima Nova ExCn Rg" w:hAnsi="Proxima Nova ExCn Rg"/>
          <w:sz w:val="24"/>
          <w:szCs w:val="24"/>
        </w:rPr>
      </w:pPr>
      <w:r w:rsidRPr="000840AA">
        <w:rPr>
          <w:rStyle w:val="aff4"/>
          <w:rFonts w:ascii="Proxima Nova ExCn Rg" w:hAnsi="Proxima Nova ExCn Rg"/>
          <w:sz w:val="24"/>
          <w:szCs w:val="24"/>
        </w:rPr>
        <w:footnoteRef/>
      </w:r>
      <w:r w:rsidRPr="000840AA">
        <w:rPr>
          <w:rFonts w:ascii="Proxima Nova ExCn Rg" w:hAnsi="Proxima Nova ExCn Rg"/>
          <w:sz w:val="24"/>
          <w:szCs w:val="24"/>
        </w:rPr>
        <w:t xml:space="preserve"> В сумму депозитов включаются как депозиты на банковских счетах, так и краткосрочные займы, выданные пул-лидеру Корпорации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FD" w:rsidRPr="00660F44" w:rsidRDefault="00993877" w:rsidP="009630ED">
    <w:pPr>
      <w:pStyle w:val="af6"/>
      <w:ind w:firstLine="0"/>
      <w:jc w:val="center"/>
      <w:rPr>
        <w:rFonts w:ascii="Proxima Nova ExCn Rg" w:hAnsi="Proxima Nova ExCn Rg"/>
        <w:sz w:val="30"/>
        <w:szCs w:val="30"/>
      </w:rPr>
    </w:pPr>
    <w:r w:rsidRPr="00660F44">
      <w:rPr>
        <w:rFonts w:ascii="Proxima Nova ExCn Rg" w:hAnsi="Proxima Nova ExCn Rg"/>
        <w:sz w:val="30"/>
        <w:szCs w:val="30"/>
      </w:rPr>
      <w:fldChar w:fldCharType="begin"/>
    </w:r>
    <w:r w:rsidR="005B00FD" w:rsidRPr="00660F44">
      <w:rPr>
        <w:rFonts w:ascii="Proxima Nova ExCn Rg" w:hAnsi="Proxima Nova ExCn Rg"/>
        <w:sz w:val="30"/>
        <w:szCs w:val="30"/>
      </w:rPr>
      <w:instrText xml:space="preserve"> PAGE   \* MERGEFORMAT </w:instrText>
    </w:r>
    <w:r w:rsidRPr="00660F44">
      <w:rPr>
        <w:rFonts w:ascii="Proxima Nova ExCn Rg" w:hAnsi="Proxima Nova ExCn Rg"/>
        <w:sz w:val="30"/>
        <w:szCs w:val="30"/>
      </w:rPr>
      <w:fldChar w:fldCharType="separate"/>
    </w:r>
    <w:r w:rsidR="001A4396">
      <w:rPr>
        <w:rFonts w:ascii="Proxima Nova ExCn Rg" w:hAnsi="Proxima Nova ExCn Rg"/>
        <w:noProof/>
        <w:sz w:val="30"/>
        <w:szCs w:val="30"/>
      </w:rPr>
      <w:t>2</w:t>
    </w:r>
    <w:r w:rsidRPr="00660F44">
      <w:rPr>
        <w:rFonts w:ascii="Proxima Nova ExCn Rg" w:hAnsi="Proxima Nova ExCn Rg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52268_8309_32782" style="width:5in;height:6in;visibility:visible;mso-wrap-style:square" o:bullet="t">
        <v:imagedata r:id="rId1" o:title="base_52268_8309_32782"/>
        <o:lock v:ext="edit" aspectratio="f"/>
      </v:shape>
    </w:pict>
  </w:numPicBullet>
  <w:abstractNum w:abstractNumId="0" w15:restartNumberingAfterBreak="0">
    <w:nsid w:val="038B0E6A"/>
    <w:multiLevelType w:val="multilevel"/>
    <w:tmpl w:val="1436D0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606558E"/>
    <w:multiLevelType w:val="multilevel"/>
    <w:tmpl w:val="230015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F8220ED"/>
    <w:multiLevelType w:val="multilevel"/>
    <w:tmpl w:val="B470D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A5622"/>
    <w:multiLevelType w:val="multilevel"/>
    <w:tmpl w:val="C8725F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cs="Proxima Nova ExCn Rg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Proxima Nova ExCn Rg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Proxima Nova ExCn Rg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Proxima Nova ExCn Rg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Proxima Nova ExCn Rg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cs="Proxima Nova ExCn Rg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Proxima Nova ExCn Rg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cs="Proxima Nova ExCn Rg" w:hint="default"/>
        <w:color w:val="auto"/>
      </w:rPr>
    </w:lvl>
  </w:abstractNum>
  <w:abstractNum w:abstractNumId="4" w15:restartNumberingAfterBreak="0">
    <w:nsid w:val="152E3F57"/>
    <w:multiLevelType w:val="hybridMultilevel"/>
    <w:tmpl w:val="EC644B5A"/>
    <w:lvl w:ilvl="0" w:tplc="426ED09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E6475B"/>
    <w:multiLevelType w:val="hybridMultilevel"/>
    <w:tmpl w:val="6A941C42"/>
    <w:lvl w:ilvl="0" w:tplc="7C065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02753F"/>
    <w:multiLevelType w:val="hybridMultilevel"/>
    <w:tmpl w:val="789A1A26"/>
    <w:lvl w:ilvl="0" w:tplc="0EE26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B26245"/>
    <w:multiLevelType w:val="multilevel"/>
    <w:tmpl w:val="6B40E172"/>
    <w:lvl w:ilvl="0">
      <w:start w:val="1"/>
      <w:numFmt w:val="decimal"/>
      <w:lvlText w:val="%1."/>
      <w:lvlJc w:val="left"/>
      <w:pPr>
        <w:ind w:left="1429" w:hanging="360"/>
      </w:pPr>
      <w:rPr>
        <w:rFonts w:ascii="Proxima Nova ExCn Rg" w:hAnsi="Proxima Nova ExCn Rg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22BB1EA0"/>
    <w:multiLevelType w:val="hybridMultilevel"/>
    <w:tmpl w:val="3D3EDB0A"/>
    <w:lvl w:ilvl="0" w:tplc="0C22B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B57D47"/>
    <w:multiLevelType w:val="multilevel"/>
    <w:tmpl w:val="A844A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2A473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200171"/>
    <w:multiLevelType w:val="multilevel"/>
    <w:tmpl w:val="B41C46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365E7E5F"/>
    <w:multiLevelType w:val="multilevel"/>
    <w:tmpl w:val="B6D4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9C725F"/>
    <w:multiLevelType w:val="hybridMultilevel"/>
    <w:tmpl w:val="F760C3A8"/>
    <w:lvl w:ilvl="0" w:tplc="9D229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6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503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E6F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A4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06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EA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A4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26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AD4DF8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4140791E"/>
    <w:multiLevelType w:val="multilevel"/>
    <w:tmpl w:val="AEF69B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994B76"/>
    <w:multiLevelType w:val="multilevel"/>
    <w:tmpl w:val="72302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41F21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81327B"/>
    <w:multiLevelType w:val="multilevel"/>
    <w:tmpl w:val="9F588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474C0184"/>
    <w:multiLevelType w:val="hybridMultilevel"/>
    <w:tmpl w:val="3E7C69FC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4D95802"/>
    <w:multiLevelType w:val="hybridMultilevel"/>
    <w:tmpl w:val="9988775E"/>
    <w:lvl w:ilvl="0" w:tplc="42DC8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903469"/>
    <w:multiLevelType w:val="multilevel"/>
    <w:tmpl w:val="1436D0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5B0A456F"/>
    <w:multiLevelType w:val="multilevel"/>
    <w:tmpl w:val="36D27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Proxima Nova Alt ExCn Rg" w:hAnsi="Proxima Nova Alt ExCn Rg" w:hint="default"/>
        <w:b w:val="0"/>
        <w:sz w:val="30"/>
        <w:szCs w:val="3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648173C0"/>
    <w:multiLevelType w:val="multilevel"/>
    <w:tmpl w:val="36D27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Proxima Nova Alt ExCn Rg" w:hAnsi="Proxima Nova Alt ExCn Rg" w:hint="default"/>
        <w:b w:val="0"/>
        <w:sz w:val="30"/>
        <w:szCs w:val="3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6ED35125"/>
    <w:multiLevelType w:val="hybridMultilevel"/>
    <w:tmpl w:val="6090CC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65E46F0"/>
    <w:multiLevelType w:val="multilevel"/>
    <w:tmpl w:val="7250CC3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17"/>
  </w:num>
  <w:num w:numId="9">
    <w:abstractNumId w:val="20"/>
  </w:num>
  <w:num w:numId="10">
    <w:abstractNumId w:val="23"/>
  </w:num>
  <w:num w:numId="11">
    <w:abstractNumId w:val="24"/>
  </w:num>
  <w:num w:numId="12">
    <w:abstractNumId w:val="2"/>
  </w:num>
  <w:num w:numId="13">
    <w:abstractNumId w:val="0"/>
  </w:num>
  <w:num w:numId="14">
    <w:abstractNumId w:val="3"/>
  </w:num>
  <w:num w:numId="15">
    <w:abstractNumId w:val="21"/>
  </w:num>
  <w:num w:numId="16">
    <w:abstractNumId w:val="10"/>
  </w:num>
  <w:num w:numId="17">
    <w:abstractNumId w:val="12"/>
  </w:num>
  <w:num w:numId="18">
    <w:abstractNumId w:val="18"/>
  </w:num>
  <w:num w:numId="19">
    <w:abstractNumId w:val="19"/>
  </w:num>
  <w:num w:numId="20">
    <w:abstractNumId w:val="7"/>
  </w:num>
  <w:num w:numId="21">
    <w:abstractNumId w:val="16"/>
  </w:num>
  <w:num w:numId="22">
    <w:abstractNumId w:val="13"/>
  </w:num>
  <w:num w:numId="23">
    <w:abstractNumId w:val="1"/>
  </w:num>
  <w:num w:numId="24">
    <w:abstractNumId w:val="22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2"/>
    <w:rsid w:val="000002AB"/>
    <w:rsid w:val="00003AAE"/>
    <w:rsid w:val="00003B22"/>
    <w:rsid w:val="00004922"/>
    <w:rsid w:val="000053F2"/>
    <w:rsid w:val="00005497"/>
    <w:rsid w:val="00006BEC"/>
    <w:rsid w:val="00007295"/>
    <w:rsid w:val="000124CF"/>
    <w:rsid w:val="000131AD"/>
    <w:rsid w:val="00013C5A"/>
    <w:rsid w:val="00014EBE"/>
    <w:rsid w:val="00017985"/>
    <w:rsid w:val="000213D7"/>
    <w:rsid w:val="00021FB6"/>
    <w:rsid w:val="000221E2"/>
    <w:rsid w:val="00022F5C"/>
    <w:rsid w:val="000330D8"/>
    <w:rsid w:val="00033A6E"/>
    <w:rsid w:val="000346DB"/>
    <w:rsid w:val="00037626"/>
    <w:rsid w:val="00042B34"/>
    <w:rsid w:val="00045F73"/>
    <w:rsid w:val="00047455"/>
    <w:rsid w:val="000475F0"/>
    <w:rsid w:val="00052376"/>
    <w:rsid w:val="000523DC"/>
    <w:rsid w:val="00054E7E"/>
    <w:rsid w:val="000610DC"/>
    <w:rsid w:val="00063494"/>
    <w:rsid w:val="00064F38"/>
    <w:rsid w:val="000720D6"/>
    <w:rsid w:val="00073CED"/>
    <w:rsid w:val="000740FB"/>
    <w:rsid w:val="00076388"/>
    <w:rsid w:val="000770FC"/>
    <w:rsid w:val="00077FDC"/>
    <w:rsid w:val="000817FD"/>
    <w:rsid w:val="00082BA2"/>
    <w:rsid w:val="00090118"/>
    <w:rsid w:val="00090B4A"/>
    <w:rsid w:val="0009416E"/>
    <w:rsid w:val="000962A3"/>
    <w:rsid w:val="000969D5"/>
    <w:rsid w:val="000A1400"/>
    <w:rsid w:val="000A214F"/>
    <w:rsid w:val="000A7CF5"/>
    <w:rsid w:val="000B0837"/>
    <w:rsid w:val="000B417D"/>
    <w:rsid w:val="000B60D8"/>
    <w:rsid w:val="000C2A40"/>
    <w:rsid w:val="000C426C"/>
    <w:rsid w:val="000C46AD"/>
    <w:rsid w:val="000C47D6"/>
    <w:rsid w:val="000C5400"/>
    <w:rsid w:val="000C632D"/>
    <w:rsid w:val="000D0AF5"/>
    <w:rsid w:val="000D0F4A"/>
    <w:rsid w:val="000D2973"/>
    <w:rsid w:val="000D3FAA"/>
    <w:rsid w:val="000D5A25"/>
    <w:rsid w:val="000D79D3"/>
    <w:rsid w:val="000D7E18"/>
    <w:rsid w:val="000E01C9"/>
    <w:rsid w:val="000E0FFA"/>
    <w:rsid w:val="000E1780"/>
    <w:rsid w:val="000E1D7A"/>
    <w:rsid w:val="000E29C9"/>
    <w:rsid w:val="000E37C0"/>
    <w:rsid w:val="000E424C"/>
    <w:rsid w:val="000E4CDD"/>
    <w:rsid w:val="000E7EF2"/>
    <w:rsid w:val="000F059A"/>
    <w:rsid w:val="000F183D"/>
    <w:rsid w:val="000F1CD3"/>
    <w:rsid w:val="000F2C26"/>
    <w:rsid w:val="000F2DE6"/>
    <w:rsid w:val="00100FED"/>
    <w:rsid w:val="0010511B"/>
    <w:rsid w:val="0010594C"/>
    <w:rsid w:val="00113388"/>
    <w:rsid w:val="00113687"/>
    <w:rsid w:val="001137F5"/>
    <w:rsid w:val="001160AE"/>
    <w:rsid w:val="00116F2E"/>
    <w:rsid w:val="00116F5F"/>
    <w:rsid w:val="00117D37"/>
    <w:rsid w:val="0012129A"/>
    <w:rsid w:val="001217D1"/>
    <w:rsid w:val="00121A69"/>
    <w:rsid w:val="0012423D"/>
    <w:rsid w:val="00126375"/>
    <w:rsid w:val="00127107"/>
    <w:rsid w:val="00130C8F"/>
    <w:rsid w:val="001323FC"/>
    <w:rsid w:val="00132DFB"/>
    <w:rsid w:val="00137FB4"/>
    <w:rsid w:val="00141C15"/>
    <w:rsid w:val="00142124"/>
    <w:rsid w:val="00143663"/>
    <w:rsid w:val="001448FD"/>
    <w:rsid w:val="0014563E"/>
    <w:rsid w:val="00146918"/>
    <w:rsid w:val="001469D5"/>
    <w:rsid w:val="00146CB9"/>
    <w:rsid w:val="00150015"/>
    <w:rsid w:val="00151E0B"/>
    <w:rsid w:val="00151F53"/>
    <w:rsid w:val="0015477E"/>
    <w:rsid w:val="00154945"/>
    <w:rsid w:val="00155AAE"/>
    <w:rsid w:val="00156069"/>
    <w:rsid w:val="00161982"/>
    <w:rsid w:val="001636E1"/>
    <w:rsid w:val="001660F1"/>
    <w:rsid w:val="00167C1D"/>
    <w:rsid w:val="0017081B"/>
    <w:rsid w:val="00171EB6"/>
    <w:rsid w:val="00172270"/>
    <w:rsid w:val="00172CE4"/>
    <w:rsid w:val="001733B5"/>
    <w:rsid w:val="001756CF"/>
    <w:rsid w:val="00185368"/>
    <w:rsid w:val="001877D4"/>
    <w:rsid w:val="001905AF"/>
    <w:rsid w:val="00190A01"/>
    <w:rsid w:val="00194456"/>
    <w:rsid w:val="00195528"/>
    <w:rsid w:val="00195E78"/>
    <w:rsid w:val="0019613E"/>
    <w:rsid w:val="001A4396"/>
    <w:rsid w:val="001A4E5B"/>
    <w:rsid w:val="001A5B19"/>
    <w:rsid w:val="001A75A9"/>
    <w:rsid w:val="001A7911"/>
    <w:rsid w:val="001B080B"/>
    <w:rsid w:val="001B2759"/>
    <w:rsid w:val="001B278E"/>
    <w:rsid w:val="001B39DF"/>
    <w:rsid w:val="001B3DF0"/>
    <w:rsid w:val="001B689D"/>
    <w:rsid w:val="001B6A94"/>
    <w:rsid w:val="001C4653"/>
    <w:rsid w:val="001C487A"/>
    <w:rsid w:val="001C5955"/>
    <w:rsid w:val="001C75EF"/>
    <w:rsid w:val="001D3323"/>
    <w:rsid w:val="001D4655"/>
    <w:rsid w:val="001D4EC0"/>
    <w:rsid w:val="001D778D"/>
    <w:rsid w:val="001D7D91"/>
    <w:rsid w:val="001E1101"/>
    <w:rsid w:val="001E28F3"/>
    <w:rsid w:val="001E3456"/>
    <w:rsid w:val="001E5149"/>
    <w:rsid w:val="001E60F2"/>
    <w:rsid w:val="001E6F3D"/>
    <w:rsid w:val="001F0D01"/>
    <w:rsid w:val="001F0EE9"/>
    <w:rsid w:val="001F1AB0"/>
    <w:rsid w:val="001F1AF9"/>
    <w:rsid w:val="001F2D9E"/>
    <w:rsid w:val="001F3293"/>
    <w:rsid w:val="001F4FC6"/>
    <w:rsid w:val="001F70AC"/>
    <w:rsid w:val="001F7719"/>
    <w:rsid w:val="0020040E"/>
    <w:rsid w:val="00200492"/>
    <w:rsid w:val="00200B49"/>
    <w:rsid w:val="00200EED"/>
    <w:rsid w:val="002024B7"/>
    <w:rsid w:val="002029F6"/>
    <w:rsid w:val="00202B55"/>
    <w:rsid w:val="00205118"/>
    <w:rsid w:val="002065EF"/>
    <w:rsid w:val="00212061"/>
    <w:rsid w:val="002120FD"/>
    <w:rsid w:val="00214A8E"/>
    <w:rsid w:val="00215234"/>
    <w:rsid w:val="00216552"/>
    <w:rsid w:val="0021678D"/>
    <w:rsid w:val="002209FC"/>
    <w:rsid w:val="00223F88"/>
    <w:rsid w:val="00224B73"/>
    <w:rsid w:val="00226A17"/>
    <w:rsid w:val="00230DB2"/>
    <w:rsid w:val="00231565"/>
    <w:rsid w:val="0023391C"/>
    <w:rsid w:val="00233953"/>
    <w:rsid w:val="00233FD0"/>
    <w:rsid w:val="002349E9"/>
    <w:rsid w:val="0023654F"/>
    <w:rsid w:val="00236933"/>
    <w:rsid w:val="002374B3"/>
    <w:rsid w:val="00241D9A"/>
    <w:rsid w:val="0024289D"/>
    <w:rsid w:val="00246DF5"/>
    <w:rsid w:val="002471A7"/>
    <w:rsid w:val="00247EB0"/>
    <w:rsid w:val="00251CCC"/>
    <w:rsid w:val="00252053"/>
    <w:rsid w:val="002536DC"/>
    <w:rsid w:val="002537F4"/>
    <w:rsid w:val="002546FF"/>
    <w:rsid w:val="00254A49"/>
    <w:rsid w:val="002554CB"/>
    <w:rsid w:val="002611F2"/>
    <w:rsid w:val="0026290D"/>
    <w:rsid w:val="00263F5A"/>
    <w:rsid w:val="00270590"/>
    <w:rsid w:val="00271615"/>
    <w:rsid w:val="00276820"/>
    <w:rsid w:val="00276830"/>
    <w:rsid w:val="00280955"/>
    <w:rsid w:val="0028099E"/>
    <w:rsid w:val="00285B20"/>
    <w:rsid w:val="002862D4"/>
    <w:rsid w:val="002905C7"/>
    <w:rsid w:val="0029167B"/>
    <w:rsid w:val="00294FCF"/>
    <w:rsid w:val="00297329"/>
    <w:rsid w:val="002A0FC5"/>
    <w:rsid w:val="002A1593"/>
    <w:rsid w:val="002A2372"/>
    <w:rsid w:val="002A272C"/>
    <w:rsid w:val="002A4982"/>
    <w:rsid w:val="002B0990"/>
    <w:rsid w:val="002B0EF3"/>
    <w:rsid w:val="002B190F"/>
    <w:rsid w:val="002B76AB"/>
    <w:rsid w:val="002B7A95"/>
    <w:rsid w:val="002C0321"/>
    <w:rsid w:val="002C6A0F"/>
    <w:rsid w:val="002C6C9A"/>
    <w:rsid w:val="002D025D"/>
    <w:rsid w:val="002D1F86"/>
    <w:rsid w:val="002D2A8A"/>
    <w:rsid w:val="002D3247"/>
    <w:rsid w:val="002D3CCA"/>
    <w:rsid w:val="002D5DDD"/>
    <w:rsid w:val="002D7AE2"/>
    <w:rsid w:val="002E1D46"/>
    <w:rsid w:val="002E28FF"/>
    <w:rsid w:val="002E4892"/>
    <w:rsid w:val="002E49D1"/>
    <w:rsid w:val="002F0445"/>
    <w:rsid w:val="002F15CE"/>
    <w:rsid w:val="002F6203"/>
    <w:rsid w:val="002F6767"/>
    <w:rsid w:val="00301108"/>
    <w:rsid w:val="00301A69"/>
    <w:rsid w:val="00301B0C"/>
    <w:rsid w:val="00302DE5"/>
    <w:rsid w:val="0030321C"/>
    <w:rsid w:val="00303F14"/>
    <w:rsid w:val="003041D0"/>
    <w:rsid w:val="00304FB9"/>
    <w:rsid w:val="003058C4"/>
    <w:rsid w:val="003059FD"/>
    <w:rsid w:val="0031040C"/>
    <w:rsid w:val="00311107"/>
    <w:rsid w:val="00312F5A"/>
    <w:rsid w:val="003155E5"/>
    <w:rsid w:val="0031637A"/>
    <w:rsid w:val="00316A67"/>
    <w:rsid w:val="00321BF6"/>
    <w:rsid w:val="00322358"/>
    <w:rsid w:val="003263D7"/>
    <w:rsid w:val="00326DF2"/>
    <w:rsid w:val="00331072"/>
    <w:rsid w:val="0033231D"/>
    <w:rsid w:val="003349DA"/>
    <w:rsid w:val="00337F2D"/>
    <w:rsid w:val="00344EF7"/>
    <w:rsid w:val="00344F34"/>
    <w:rsid w:val="0034542D"/>
    <w:rsid w:val="00345FAC"/>
    <w:rsid w:val="00346FB9"/>
    <w:rsid w:val="00347C94"/>
    <w:rsid w:val="0035108A"/>
    <w:rsid w:val="003524F2"/>
    <w:rsid w:val="00353C1F"/>
    <w:rsid w:val="00354112"/>
    <w:rsid w:val="003566D5"/>
    <w:rsid w:val="00356E38"/>
    <w:rsid w:val="00357826"/>
    <w:rsid w:val="00360D1B"/>
    <w:rsid w:val="00361153"/>
    <w:rsid w:val="00361327"/>
    <w:rsid w:val="003615B8"/>
    <w:rsid w:val="003622E8"/>
    <w:rsid w:val="003635F5"/>
    <w:rsid w:val="00364CD9"/>
    <w:rsid w:val="00364F3B"/>
    <w:rsid w:val="003656BB"/>
    <w:rsid w:val="00367B2B"/>
    <w:rsid w:val="003715A0"/>
    <w:rsid w:val="00371928"/>
    <w:rsid w:val="00375A0C"/>
    <w:rsid w:val="00377C9A"/>
    <w:rsid w:val="00382835"/>
    <w:rsid w:val="00382ECF"/>
    <w:rsid w:val="0038375F"/>
    <w:rsid w:val="00383915"/>
    <w:rsid w:val="00384E2C"/>
    <w:rsid w:val="00384F66"/>
    <w:rsid w:val="0038534D"/>
    <w:rsid w:val="00386B5A"/>
    <w:rsid w:val="0038732C"/>
    <w:rsid w:val="003907F2"/>
    <w:rsid w:val="00390CA8"/>
    <w:rsid w:val="0039196B"/>
    <w:rsid w:val="00391B0F"/>
    <w:rsid w:val="003924D0"/>
    <w:rsid w:val="00392635"/>
    <w:rsid w:val="00393928"/>
    <w:rsid w:val="00394720"/>
    <w:rsid w:val="00395608"/>
    <w:rsid w:val="0039696C"/>
    <w:rsid w:val="00397A4F"/>
    <w:rsid w:val="00397B86"/>
    <w:rsid w:val="003A2245"/>
    <w:rsid w:val="003A357D"/>
    <w:rsid w:val="003A40B5"/>
    <w:rsid w:val="003A512A"/>
    <w:rsid w:val="003A6397"/>
    <w:rsid w:val="003A6E69"/>
    <w:rsid w:val="003B3E6E"/>
    <w:rsid w:val="003B542C"/>
    <w:rsid w:val="003B55DA"/>
    <w:rsid w:val="003C0C60"/>
    <w:rsid w:val="003C20BD"/>
    <w:rsid w:val="003C252F"/>
    <w:rsid w:val="003C4D57"/>
    <w:rsid w:val="003D0BD8"/>
    <w:rsid w:val="003D163A"/>
    <w:rsid w:val="003D345E"/>
    <w:rsid w:val="003D7A54"/>
    <w:rsid w:val="003D7B02"/>
    <w:rsid w:val="003E143A"/>
    <w:rsid w:val="003E1598"/>
    <w:rsid w:val="003E3020"/>
    <w:rsid w:val="003E6BD7"/>
    <w:rsid w:val="003E7677"/>
    <w:rsid w:val="003F1EA2"/>
    <w:rsid w:val="003F2E64"/>
    <w:rsid w:val="003F6CFE"/>
    <w:rsid w:val="00407DBA"/>
    <w:rsid w:val="00411101"/>
    <w:rsid w:val="00414511"/>
    <w:rsid w:val="004147A1"/>
    <w:rsid w:val="004172A9"/>
    <w:rsid w:val="0042059D"/>
    <w:rsid w:val="00420D3B"/>
    <w:rsid w:val="0042119C"/>
    <w:rsid w:val="00422531"/>
    <w:rsid w:val="00422935"/>
    <w:rsid w:val="00422ABC"/>
    <w:rsid w:val="0042309A"/>
    <w:rsid w:val="0042683A"/>
    <w:rsid w:val="00430E58"/>
    <w:rsid w:val="00430E80"/>
    <w:rsid w:val="0043475F"/>
    <w:rsid w:val="00436804"/>
    <w:rsid w:val="00436F12"/>
    <w:rsid w:val="00441666"/>
    <w:rsid w:val="004418A6"/>
    <w:rsid w:val="0044331A"/>
    <w:rsid w:val="00443F1E"/>
    <w:rsid w:val="004444E0"/>
    <w:rsid w:val="00445A66"/>
    <w:rsid w:val="00446450"/>
    <w:rsid w:val="0044698A"/>
    <w:rsid w:val="00447012"/>
    <w:rsid w:val="00451D4F"/>
    <w:rsid w:val="0045278B"/>
    <w:rsid w:val="004529CD"/>
    <w:rsid w:val="00454A41"/>
    <w:rsid w:val="004552A6"/>
    <w:rsid w:val="00455B97"/>
    <w:rsid w:val="00455FDE"/>
    <w:rsid w:val="0046265E"/>
    <w:rsid w:val="00462AFE"/>
    <w:rsid w:val="004636B2"/>
    <w:rsid w:val="004724DC"/>
    <w:rsid w:val="0047320C"/>
    <w:rsid w:val="004743F8"/>
    <w:rsid w:val="00476B50"/>
    <w:rsid w:val="00480D67"/>
    <w:rsid w:val="00481DC5"/>
    <w:rsid w:val="0048233F"/>
    <w:rsid w:val="004904AC"/>
    <w:rsid w:val="0049060D"/>
    <w:rsid w:val="0049078E"/>
    <w:rsid w:val="00495E54"/>
    <w:rsid w:val="004A07F4"/>
    <w:rsid w:val="004A0BCC"/>
    <w:rsid w:val="004A1655"/>
    <w:rsid w:val="004A1B88"/>
    <w:rsid w:val="004A1B9D"/>
    <w:rsid w:val="004A682C"/>
    <w:rsid w:val="004A752D"/>
    <w:rsid w:val="004A7E28"/>
    <w:rsid w:val="004B04C9"/>
    <w:rsid w:val="004B5BA1"/>
    <w:rsid w:val="004B6D1A"/>
    <w:rsid w:val="004C02FB"/>
    <w:rsid w:val="004C089D"/>
    <w:rsid w:val="004C14AC"/>
    <w:rsid w:val="004C181D"/>
    <w:rsid w:val="004C4E59"/>
    <w:rsid w:val="004C5A88"/>
    <w:rsid w:val="004C6519"/>
    <w:rsid w:val="004C7C0A"/>
    <w:rsid w:val="004D0D1A"/>
    <w:rsid w:val="004D5894"/>
    <w:rsid w:val="004E14E4"/>
    <w:rsid w:val="004E6539"/>
    <w:rsid w:val="004E68AB"/>
    <w:rsid w:val="004E7931"/>
    <w:rsid w:val="004F0740"/>
    <w:rsid w:val="004F2739"/>
    <w:rsid w:val="004F3CEF"/>
    <w:rsid w:val="004F42EF"/>
    <w:rsid w:val="004F6232"/>
    <w:rsid w:val="004F70BD"/>
    <w:rsid w:val="005013D1"/>
    <w:rsid w:val="005027B8"/>
    <w:rsid w:val="00502A8C"/>
    <w:rsid w:val="0050661D"/>
    <w:rsid w:val="00511321"/>
    <w:rsid w:val="005130D4"/>
    <w:rsid w:val="00514C69"/>
    <w:rsid w:val="00514F74"/>
    <w:rsid w:val="00515B49"/>
    <w:rsid w:val="005212F6"/>
    <w:rsid w:val="00521A1B"/>
    <w:rsid w:val="00521ABF"/>
    <w:rsid w:val="00525006"/>
    <w:rsid w:val="00525591"/>
    <w:rsid w:val="0052611D"/>
    <w:rsid w:val="00527D9D"/>
    <w:rsid w:val="00531A03"/>
    <w:rsid w:val="00531FBA"/>
    <w:rsid w:val="005328B4"/>
    <w:rsid w:val="005336E9"/>
    <w:rsid w:val="00533A16"/>
    <w:rsid w:val="00533D56"/>
    <w:rsid w:val="00533DF6"/>
    <w:rsid w:val="0053400B"/>
    <w:rsid w:val="005341F0"/>
    <w:rsid w:val="00536E9C"/>
    <w:rsid w:val="0054072E"/>
    <w:rsid w:val="00540A40"/>
    <w:rsid w:val="005417A8"/>
    <w:rsid w:val="005461AA"/>
    <w:rsid w:val="00546746"/>
    <w:rsid w:val="00550AF7"/>
    <w:rsid w:val="00551DF2"/>
    <w:rsid w:val="00555002"/>
    <w:rsid w:val="00557B6B"/>
    <w:rsid w:val="00557D4C"/>
    <w:rsid w:val="005608E1"/>
    <w:rsid w:val="00561A6A"/>
    <w:rsid w:val="005645E5"/>
    <w:rsid w:val="00565103"/>
    <w:rsid w:val="00566C5F"/>
    <w:rsid w:val="00567B15"/>
    <w:rsid w:val="00572E7F"/>
    <w:rsid w:val="00573634"/>
    <w:rsid w:val="00574A61"/>
    <w:rsid w:val="00574BB5"/>
    <w:rsid w:val="00575458"/>
    <w:rsid w:val="005760DD"/>
    <w:rsid w:val="00576273"/>
    <w:rsid w:val="00584993"/>
    <w:rsid w:val="005916B0"/>
    <w:rsid w:val="00592CED"/>
    <w:rsid w:val="005946C1"/>
    <w:rsid w:val="00595712"/>
    <w:rsid w:val="0059687F"/>
    <w:rsid w:val="005A0420"/>
    <w:rsid w:val="005A27CD"/>
    <w:rsid w:val="005A2B21"/>
    <w:rsid w:val="005A2E87"/>
    <w:rsid w:val="005B00FD"/>
    <w:rsid w:val="005B0C58"/>
    <w:rsid w:val="005B0EF4"/>
    <w:rsid w:val="005B4ACF"/>
    <w:rsid w:val="005B4F26"/>
    <w:rsid w:val="005B5D57"/>
    <w:rsid w:val="005B6182"/>
    <w:rsid w:val="005B7C9E"/>
    <w:rsid w:val="005B7F1D"/>
    <w:rsid w:val="005C06CC"/>
    <w:rsid w:val="005C1035"/>
    <w:rsid w:val="005C1251"/>
    <w:rsid w:val="005C1359"/>
    <w:rsid w:val="005C2763"/>
    <w:rsid w:val="005C2DCC"/>
    <w:rsid w:val="005C35FF"/>
    <w:rsid w:val="005C4CB0"/>
    <w:rsid w:val="005C545A"/>
    <w:rsid w:val="005D014D"/>
    <w:rsid w:val="005D0E4B"/>
    <w:rsid w:val="005E08BA"/>
    <w:rsid w:val="005E0DA0"/>
    <w:rsid w:val="005E1771"/>
    <w:rsid w:val="005E24EE"/>
    <w:rsid w:val="005E3F5F"/>
    <w:rsid w:val="005E688A"/>
    <w:rsid w:val="005E73BC"/>
    <w:rsid w:val="005F1462"/>
    <w:rsid w:val="005F1678"/>
    <w:rsid w:val="005F3809"/>
    <w:rsid w:val="005F42A1"/>
    <w:rsid w:val="005F5106"/>
    <w:rsid w:val="005F5337"/>
    <w:rsid w:val="006013F1"/>
    <w:rsid w:val="006026A2"/>
    <w:rsid w:val="0060485F"/>
    <w:rsid w:val="00605541"/>
    <w:rsid w:val="00605661"/>
    <w:rsid w:val="0061208E"/>
    <w:rsid w:val="006149F5"/>
    <w:rsid w:val="0061552E"/>
    <w:rsid w:val="00615882"/>
    <w:rsid w:val="00621ADB"/>
    <w:rsid w:val="0062283E"/>
    <w:rsid w:val="00624EE2"/>
    <w:rsid w:val="00625B38"/>
    <w:rsid w:val="00625B6E"/>
    <w:rsid w:val="00625FCF"/>
    <w:rsid w:val="00626FB7"/>
    <w:rsid w:val="00635C64"/>
    <w:rsid w:val="006360E7"/>
    <w:rsid w:val="006401D5"/>
    <w:rsid w:val="00642D82"/>
    <w:rsid w:val="00642DF7"/>
    <w:rsid w:val="00643095"/>
    <w:rsid w:val="00644765"/>
    <w:rsid w:val="00644865"/>
    <w:rsid w:val="006454DE"/>
    <w:rsid w:val="00645AA4"/>
    <w:rsid w:val="00647EB6"/>
    <w:rsid w:val="00650BA3"/>
    <w:rsid w:val="00655478"/>
    <w:rsid w:val="006564FD"/>
    <w:rsid w:val="00660F44"/>
    <w:rsid w:val="0066142D"/>
    <w:rsid w:val="00661EAA"/>
    <w:rsid w:val="00662B0A"/>
    <w:rsid w:val="00663152"/>
    <w:rsid w:val="006632BA"/>
    <w:rsid w:val="0067010D"/>
    <w:rsid w:val="00670345"/>
    <w:rsid w:val="00673ED6"/>
    <w:rsid w:val="006746BE"/>
    <w:rsid w:val="0067524D"/>
    <w:rsid w:val="006841AD"/>
    <w:rsid w:val="006846FB"/>
    <w:rsid w:val="00684E43"/>
    <w:rsid w:val="0068608C"/>
    <w:rsid w:val="00690490"/>
    <w:rsid w:val="0069183B"/>
    <w:rsid w:val="00691AB3"/>
    <w:rsid w:val="00691EE3"/>
    <w:rsid w:val="00692209"/>
    <w:rsid w:val="006922CC"/>
    <w:rsid w:val="0069346F"/>
    <w:rsid w:val="0069351B"/>
    <w:rsid w:val="006951D6"/>
    <w:rsid w:val="006956C9"/>
    <w:rsid w:val="006A3506"/>
    <w:rsid w:val="006B0916"/>
    <w:rsid w:val="006B0FE5"/>
    <w:rsid w:val="006B106C"/>
    <w:rsid w:val="006B3041"/>
    <w:rsid w:val="006B6A3D"/>
    <w:rsid w:val="006B6F5F"/>
    <w:rsid w:val="006B7688"/>
    <w:rsid w:val="006C484A"/>
    <w:rsid w:val="006C5D6B"/>
    <w:rsid w:val="006D00CC"/>
    <w:rsid w:val="006D0252"/>
    <w:rsid w:val="006D2FFB"/>
    <w:rsid w:val="006D3620"/>
    <w:rsid w:val="006D67A7"/>
    <w:rsid w:val="006E0608"/>
    <w:rsid w:val="006E41B7"/>
    <w:rsid w:val="006E45B5"/>
    <w:rsid w:val="006E49E9"/>
    <w:rsid w:val="006E5BB6"/>
    <w:rsid w:val="006E5BD6"/>
    <w:rsid w:val="006F1EBA"/>
    <w:rsid w:val="006F4E37"/>
    <w:rsid w:val="006F569C"/>
    <w:rsid w:val="006F5893"/>
    <w:rsid w:val="006F75FC"/>
    <w:rsid w:val="00702281"/>
    <w:rsid w:val="007050B7"/>
    <w:rsid w:val="007054BB"/>
    <w:rsid w:val="007100BE"/>
    <w:rsid w:val="007107DB"/>
    <w:rsid w:val="00710D0F"/>
    <w:rsid w:val="0071462D"/>
    <w:rsid w:val="00714BBA"/>
    <w:rsid w:val="00714DC2"/>
    <w:rsid w:val="00715C1A"/>
    <w:rsid w:val="00716EEE"/>
    <w:rsid w:val="007172AE"/>
    <w:rsid w:val="0071782E"/>
    <w:rsid w:val="00720F9A"/>
    <w:rsid w:val="0072159B"/>
    <w:rsid w:val="0072353B"/>
    <w:rsid w:val="00723736"/>
    <w:rsid w:val="00725173"/>
    <w:rsid w:val="00725366"/>
    <w:rsid w:val="00725B58"/>
    <w:rsid w:val="0072603A"/>
    <w:rsid w:val="007274ED"/>
    <w:rsid w:val="007277E6"/>
    <w:rsid w:val="00727E92"/>
    <w:rsid w:val="007301D1"/>
    <w:rsid w:val="00731011"/>
    <w:rsid w:val="00732BB8"/>
    <w:rsid w:val="0073501C"/>
    <w:rsid w:val="0073553F"/>
    <w:rsid w:val="00736EE7"/>
    <w:rsid w:val="0074019A"/>
    <w:rsid w:val="00741037"/>
    <w:rsid w:val="0074154E"/>
    <w:rsid w:val="007443E0"/>
    <w:rsid w:val="00747022"/>
    <w:rsid w:val="00747316"/>
    <w:rsid w:val="00747423"/>
    <w:rsid w:val="00751AAF"/>
    <w:rsid w:val="00756C06"/>
    <w:rsid w:val="00760CF7"/>
    <w:rsid w:val="00761B5C"/>
    <w:rsid w:val="00761E77"/>
    <w:rsid w:val="00763BD6"/>
    <w:rsid w:val="00764096"/>
    <w:rsid w:val="00764CFF"/>
    <w:rsid w:val="00765252"/>
    <w:rsid w:val="00765F0E"/>
    <w:rsid w:val="00765F1D"/>
    <w:rsid w:val="007707A6"/>
    <w:rsid w:val="00780B2C"/>
    <w:rsid w:val="00780F49"/>
    <w:rsid w:val="007830D5"/>
    <w:rsid w:val="007830D8"/>
    <w:rsid w:val="00787168"/>
    <w:rsid w:val="00790AEB"/>
    <w:rsid w:val="00791D2C"/>
    <w:rsid w:val="00796148"/>
    <w:rsid w:val="007A0D39"/>
    <w:rsid w:val="007A235B"/>
    <w:rsid w:val="007A3D9B"/>
    <w:rsid w:val="007A42EF"/>
    <w:rsid w:val="007A5A9F"/>
    <w:rsid w:val="007A6930"/>
    <w:rsid w:val="007B15F7"/>
    <w:rsid w:val="007B25A2"/>
    <w:rsid w:val="007B4867"/>
    <w:rsid w:val="007B6BDA"/>
    <w:rsid w:val="007B6D7C"/>
    <w:rsid w:val="007B6E56"/>
    <w:rsid w:val="007B7D7A"/>
    <w:rsid w:val="007C0783"/>
    <w:rsid w:val="007C1199"/>
    <w:rsid w:val="007C1A5F"/>
    <w:rsid w:val="007C651B"/>
    <w:rsid w:val="007D21A1"/>
    <w:rsid w:val="007D4F4A"/>
    <w:rsid w:val="007D649D"/>
    <w:rsid w:val="007D69C7"/>
    <w:rsid w:val="007D6A0D"/>
    <w:rsid w:val="007D7176"/>
    <w:rsid w:val="007D71BA"/>
    <w:rsid w:val="007E04E9"/>
    <w:rsid w:val="007E26FC"/>
    <w:rsid w:val="007E4FEC"/>
    <w:rsid w:val="007F0531"/>
    <w:rsid w:val="007F52D9"/>
    <w:rsid w:val="007F53D3"/>
    <w:rsid w:val="007F60D4"/>
    <w:rsid w:val="007F7A5D"/>
    <w:rsid w:val="00802CB1"/>
    <w:rsid w:val="00804937"/>
    <w:rsid w:val="00806C50"/>
    <w:rsid w:val="008102F3"/>
    <w:rsid w:val="008103B0"/>
    <w:rsid w:val="00811B7B"/>
    <w:rsid w:val="00816DFD"/>
    <w:rsid w:val="00817E9D"/>
    <w:rsid w:val="008233BC"/>
    <w:rsid w:val="00823654"/>
    <w:rsid w:val="008303F2"/>
    <w:rsid w:val="0083058F"/>
    <w:rsid w:val="00831798"/>
    <w:rsid w:val="008378B1"/>
    <w:rsid w:val="00840F56"/>
    <w:rsid w:val="00841FBC"/>
    <w:rsid w:val="008440BF"/>
    <w:rsid w:val="00844E81"/>
    <w:rsid w:val="00847EC5"/>
    <w:rsid w:val="00852212"/>
    <w:rsid w:val="008523F0"/>
    <w:rsid w:val="0085250E"/>
    <w:rsid w:val="00853A22"/>
    <w:rsid w:val="0085652E"/>
    <w:rsid w:val="00856E52"/>
    <w:rsid w:val="00857110"/>
    <w:rsid w:val="00857CB6"/>
    <w:rsid w:val="00857D52"/>
    <w:rsid w:val="00861378"/>
    <w:rsid w:val="00863857"/>
    <w:rsid w:val="00865994"/>
    <w:rsid w:val="00865B87"/>
    <w:rsid w:val="0086691D"/>
    <w:rsid w:val="008700AE"/>
    <w:rsid w:val="00872777"/>
    <w:rsid w:val="00881548"/>
    <w:rsid w:val="00883966"/>
    <w:rsid w:val="00884FC8"/>
    <w:rsid w:val="00885D52"/>
    <w:rsid w:val="00886D1F"/>
    <w:rsid w:val="00887049"/>
    <w:rsid w:val="00887BD7"/>
    <w:rsid w:val="008906A9"/>
    <w:rsid w:val="008927E1"/>
    <w:rsid w:val="00892D92"/>
    <w:rsid w:val="00893038"/>
    <w:rsid w:val="008938B6"/>
    <w:rsid w:val="008969F3"/>
    <w:rsid w:val="00896BE8"/>
    <w:rsid w:val="008A0A39"/>
    <w:rsid w:val="008A185B"/>
    <w:rsid w:val="008A2276"/>
    <w:rsid w:val="008A2D0E"/>
    <w:rsid w:val="008A3125"/>
    <w:rsid w:val="008A4977"/>
    <w:rsid w:val="008A60C1"/>
    <w:rsid w:val="008A6109"/>
    <w:rsid w:val="008B2CD5"/>
    <w:rsid w:val="008B38FE"/>
    <w:rsid w:val="008B5603"/>
    <w:rsid w:val="008B60C0"/>
    <w:rsid w:val="008B6428"/>
    <w:rsid w:val="008B6B46"/>
    <w:rsid w:val="008C1857"/>
    <w:rsid w:val="008C24B6"/>
    <w:rsid w:val="008C28D5"/>
    <w:rsid w:val="008C6307"/>
    <w:rsid w:val="008D1183"/>
    <w:rsid w:val="008D7689"/>
    <w:rsid w:val="008E07D1"/>
    <w:rsid w:val="008E25F8"/>
    <w:rsid w:val="008E41F6"/>
    <w:rsid w:val="008E4EB0"/>
    <w:rsid w:val="008F0517"/>
    <w:rsid w:val="008F1A4B"/>
    <w:rsid w:val="008F733A"/>
    <w:rsid w:val="00900473"/>
    <w:rsid w:val="0090164A"/>
    <w:rsid w:val="009037EA"/>
    <w:rsid w:val="009053DB"/>
    <w:rsid w:val="009056B4"/>
    <w:rsid w:val="00907C30"/>
    <w:rsid w:val="00907F15"/>
    <w:rsid w:val="00912418"/>
    <w:rsid w:val="00912EA5"/>
    <w:rsid w:val="00913B32"/>
    <w:rsid w:val="009153D3"/>
    <w:rsid w:val="009210F1"/>
    <w:rsid w:val="009248CC"/>
    <w:rsid w:val="009262C1"/>
    <w:rsid w:val="00927D96"/>
    <w:rsid w:val="00930583"/>
    <w:rsid w:val="00932780"/>
    <w:rsid w:val="009355FE"/>
    <w:rsid w:val="00935C55"/>
    <w:rsid w:val="00936742"/>
    <w:rsid w:val="00937A03"/>
    <w:rsid w:val="00940A41"/>
    <w:rsid w:val="00941C73"/>
    <w:rsid w:val="0094313F"/>
    <w:rsid w:val="00943930"/>
    <w:rsid w:val="0094760B"/>
    <w:rsid w:val="0095016A"/>
    <w:rsid w:val="00951506"/>
    <w:rsid w:val="009526BA"/>
    <w:rsid w:val="00954B86"/>
    <w:rsid w:val="0096164B"/>
    <w:rsid w:val="009617F8"/>
    <w:rsid w:val="009630ED"/>
    <w:rsid w:val="00964C63"/>
    <w:rsid w:val="009657B4"/>
    <w:rsid w:val="00965F68"/>
    <w:rsid w:val="00966E4D"/>
    <w:rsid w:val="00967849"/>
    <w:rsid w:val="00977835"/>
    <w:rsid w:val="009869D9"/>
    <w:rsid w:val="00990F80"/>
    <w:rsid w:val="009910B5"/>
    <w:rsid w:val="00991F01"/>
    <w:rsid w:val="009931D0"/>
    <w:rsid w:val="00993877"/>
    <w:rsid w:val="009A2264"/>
    <w:rsid w:val="009A2C3B"/>
    <w:rsid w:val="009A726F"/>
    <w:rsid w:val="009B12AE"/>
    <w:rsid w:val="009B1957"/>
    <w:rsid w:val="009B2B0D"/>
    <w:rsid w:val="009B3238"/>
    <w:rsid w:val="009B6192"/>
    <w:rsid w:val="009B6E88"/>
    <w:rsid w:val="009C4B6E"/>
    <w:rsid w:val="009C7C21"/>
    <w:rsid w:val="009D20FE"/>
    <w:rsid w:val="009D42CD"/>
    <w:rsid w:val="009D49AD"/>
    <w:rsid w:val="009D550A"/>
    <w:rsid w:val="009D73B9"/>
    <w:rsid w:val="009D76E0"/>
    <w:rsid w:val="009D7AAF"/>
    <w:rsid w:val="009E0CAC"/>
    <w:rsid w:val="009E3E9E"/>
    <w:rsid w:val="009F57C4"/>
    <w:rsid w:val="009F6726"/>
    <w:rsid w:val="009F6C62"/>
    <w:rsid w:val="00A0123D"/>
    <w:rsid w:val="00A04510"/>
    <w:rsid w:val="00A0578F"/>
    <w:rsid w:val="00A07945"/>
    <w:rsid w:val="00A10451"/>
    <w:rsid w:val="00A10501"/>
    <w:rsid w:val="00A10D93"/>
    <w:rsid w:val="00A10ECC"/>
    <w:rsid w:val="00A13EC8"/>
    <w:rsid w:val="00A144BA"/>
    <w:rsid w:val="00A15842"/>
    <w:rsid w:val="00A20EEB"/>
    <w:rsid w:val="00A21B20"/>
    <w:rsid w:val="00A22DAF"/>
    <w:rsid w:val="00A24E5A"/>
    <w:rsid w:val="00A251AE"/>
    <w:rsid w:val="00A314A3"/>
    <w:rsid w:val="00A3290B"/>
    <w:rsid w:val="00A33223"/>
    <w:rsid w:val="00A340EA"/>
    <w:rsid w:val="00A349F0"/>
    <w:rsid w:val="00A34B00"/>
    <w:rsid w:val="00A3571D"/>
    <w:rsid w:val="00A35768"/>
    <w:rsid w:val="00A35D72"/>
    <w:rsid w:val="00A37367"/>
    <w:rsid w:val="00A412A2"/>
    <w:rsid w:val="00A43937"/>
    <w:rsid w:val="00A453EE"/>
    <w:rsid w:val="00A52104"/>
    <w:rsid w:val="00A53F18"/>
    <w:rsid w:val="00A54AD5"/>
    <w:rsid w:val="00A55FDE"/>
    <w:rsid w:val="00A56554"/>
    <w:rsid w:val="00A60200"/>
    <w:rsid w:val="00A62560"/>
    <w:rsid w:val="00A62A09"/>
    <w:rsid w:val="00A62D90"/>
    <w:rsid w:val="00A62E41"/>
    <w:rsid w:val="00A63211"/>
    <w:rsid w:val="00A647B4"/>
    <w:rsid w:val="00A70E42"/>
    <w:rsid w:val="00A70F84"/>
    <w:rsid w:val="00A734C6"/>
    <w:rsid w:val="00A748B0"/>
    <w:rsid w:val="00A754AA"/>
    <w:rsid w:val="00A77A53"/>
    <w:rsid w:val="00A81520"/>
    <w:rsid w:val="00A8517E"/>
    <w:rsid w:val="00A85F07"/>
    <w:rsid w:val="00A86180"/>
    <w:rsid w:val="00A8669E"/>
    <w:rsid w:val="00A86B57"/>
    <w:rsid w:val="00A87B16"/>
    <w:rsid w:val="00A958E1"/>
    <w:rsid w:val="00A9667D"/>
    <w:rsid w:val="00A97070"/>
    <w:rsid w:val="00AA0A1C"/>
    <w:rsid w:val="00AA6BF2"/>
    <w:rsid w:val="00AA78B5"/>
    <w:rsid w:val="00AB0A0C"/>
    <w:rsid w:val="00AB178C"/>
    <w:rsid w:val="00AB3323"/>
    <w:rsid w:val="00AB3CDC"/>
    <w:rsid w:val="00AB6158"/>
    <w:rsid w:val="00AC0E9A"/>
    <w:rsid w:val="00AC295B"/>
    <w:rsid w:val="00AC37CF"/>
    <w:rsid w:val="00AC3DD3"/>
    <w:rsid w:val="00AC4F20"/>
    <w:rsid w:val="00AC5B96"/>
    <w:rsid w:val="00AC5D21"/>
    <w:rsid w:val="00AC7770"/>
    <w:rsid w:val="00AC7C72"/>
    <w:rsid w:val="00AD0171"/>
    <w:rsid w:val="00AD0241"/>
    <w:rsid w:val="00AD0D16"/>
    <w:rsid w:val="00AD1B8D"/>
    <w:rsid w:val="00AD4C3E"/>
    <w:rsid w:val="00AD5437"/>
    <w:rsid w:val="00AE0CA1"/>
    <w:rsid w:val="00AE1C7A"/>
    <w:rsid w:val="00AE2F32"/>
    <w:rsid w:val="00AE7C25"/>
    <w:rsid w:val="00AF02B8"/>
    <w:rsid w:val="00AF050F"/>
    <w:rsid w:val="00AF0C48"/>
    <w:rsid w:val="00AF13E1"/>
    <w:rsid w:val="00AF175F"/>
    <w:rsid w:val="00AF2F31"/>
    <w:rsid w:val="00AF314A"/>
    <w:rsid w:val="00AF7CCA"/>
    <w:rsid w:val="00B00AA2"/>
    <w:rsid w:val="00B045D8"/>
    <w:rsid w:val="00B14F42"/>
    <w:rsid w:val="00B16B18"/>
    <w:rsid w:val="00B172EB"/>
    <w:rsid w:val="00B212D3"/>
    <w:rsid w:val="00B237CD"/>
    <w:rsid w:val="00B253DB"/>
    <w:rsid w:val="00B25D52"/>
    <w:rsid w:val="00B266D4"/>
    <w:rsid w:val="00B3034C"/>
    <w:rsid w:val="00B3075E"/>
    <w:rsid w:val="00B31100"/>
    <w:rsid w:val="00B34CDF"/>
    <w:rsid w:val="00B35727"/>
    <w:rsid w:val="00B40325"/>
    <w:rsid w:val="00B43149"/>
    <w:rsid w:val="00B43D8C"/>
    <w:rsid w:val="00B4521C"/>
    <w:rsid w:val="00B45B62"/>
    <w:rsid w:val="00B519A6"/>
    <w:rsid w:val="00B51B28"/>
    <w:rsid w:val="00B53843"/>
    <w:rsid w:val="00B53A01"/>
    <w:rsid w:val="00B5552E"/>
    <w:rsid w:val="00B566E3"/>
    <w:rsid w:val="00B56FFC"/>
    <w:rsid w:val="00B60CD8"/>
    <w:rsid w:val="00B618DF"/>
    <w:rsid w:val="00B62963"/>
    <w:rsid w:val="00B64B06"/>
    <w:rsid w:val="00B65FE0"/>
    <w:rsid w:val="00B7007D"/>
    <w:rsid w:val="00B71D7B"/>
    <w:rsid w:val="00B7403F"/>
    <w:rsid w:val="00B757C9"/>
    <w:rsid w:val="00B76A3F"/>
    <w:rsid w:val="00B8071B"/>
    <w:rsid w:val="00B80DAB"/>
    <w:rsid w:val="00B821E6"/>
    <w:rsid w:val="00B83D99"/>
    <w:rsid w:val="00B83F87"/>
    <w:rsid w:val="00B8475C"/>
    <w:rsid w:val="00B84BD3"/>
    <w:rsid w:val="00B877D6"/>
    <w:rsid w:val="00B87ED6"/>
    <w:rsid w:val="00B87EFD"/>
    <w:rsid w:val="00B90DDD"/>
    <w:rsid w:val="00B91191"/>
    <w:rsid w:val="00B94EBA"/>
    <w:rsid w:val="00B95085"/>
    <w:rsid w:val="00B955D8"/>
    <w:rsid w:val="00B960CB"/>
    <w:rsid w:val="00B96FDE"/>
    <w:rsid w:val="00BA188D"/>
    <w:rsid w:val="00BA1A08"/>
    <w:rsid w:val="00BA21C1"/>
    <w:rsid w:val="00BA2B50"/>
    <w:rsid w:val="00BA2CF7"/>
    <w:rsid w:val="00BA7486"/>
    <w:rsid w:val="00BB504A"/>
    <w:rsid w:val="00BB5C23"/>
    <w:rsid w:val="00BB5E0C"/>
    <w:rsid w:val="00BB68AC"/>
    <w:rsid w:val="00BC001F"/>
    <w:rsid w:val="00BC0042"/>
    <w:rsid w:val="00BC65E8"/>
    <w:rsid w:val="00BC7ED8"/>
    <w:rsid w:val="00BD2F1E"/>
    <w:rsid w:val="00BD34EC"/>
    <w:rsid w:val="00BD48F3"/>
    <w:rsid w:val="00BD4F2D"/>
    <w:rsid w:val="00BD54FC"/>
    <w:rsid w:val="00BD75E3"/>
    <w:rsid w:val="00BE0838"/>
    <w:rsid w:val="00BE1E3A"/>
    <w:rsid w:val="00BE5AB9"/>
    <w:rsid w:val="00BF0129"/>
    <w:rsid w:val="00BF16BB"/>
    <w:rsid w:val="00C0091E"/>
    <w:rsid w:val="00C00996"/>
    <w:rsid w:val="00C03A94"/>
    <w:rsid w:val="00C0555A"/>
    <w:rsid w:val="00C07988"/>
    <w:rsid w:val="00C07EC9"/>
    <w:rsid w:val="00C124E5"/>
    <w:rsid w:val="00C12D81"/>
    <w:rsid w:val="00C14AD2"/>
    <w:rsid w:val="00C14CA6"/>
    <w:rsid w:val="00C17362"/>
    <w:rsid w:val="00C2196A"/>
    <w:rsid w:val="00C233D1"/>
    <w:rsid w:val="00C31BC2"/>
    <w:rsid w:val="00C32DFD"/>
    <w:rsid w:val="00C33AC5"/>
    <w:rsid w:val="00C33EE8"/>
    <w:rsid w:val="00C37F68"/>
    <w:rsid w:val="00C41841"/>
    <w:rsid w:val="00C41F6D"/>
    <w:rsid w:val="00C425B9"/>
    <w:rsid w:val="00C42A2B"/>
    <w:rsid w:val="00C44628"/>
    <w:rsid w:val="00C44893"/>
    <w:rsid w:val="00C44D9F"/>
    <w:rsid w:val="00C452B0"/>
    <w:rsid w:val="00C462D2"/>
    <w:rsid w:val="00C54465"/>
    <w:rsid w:val="00C55ECE"/>
    <w:rsid w:val="00C6038C"/>
    <w:rsid w:val="00C64450"/>
    <w:rsid w:val="00C677AD"/>
    <w:rsid w:val="00C67ED2"/>
    <w:rsid w:val="00C70171"/>
    <w:rsid w:val="00C70763"/>
    <w:rsid w:val="00C70D25"/>
    <w:rsid w:val="00C72529"/>
    <w:rsid w:val="00C737EF"/>
    <w:rsid w:val="00C748A3"/>
    <w:rsid w:val="00C7651F"/>
    <w:rsid w:val="00C771DD"/>
    <w:rsid w:val="00C77835"/>
    <w:rsid w:val="00C77E6C"/>
    <w:rsid w:val="00C802E0"/>
    <w:rsid w:val="00C80B64"/>
    <w:rsid w:val="00C82758"/>
    <w:rsid w:val="00C84B41"/>
    <w:rsid w:val="00C85362"/>
    <w:rsid w:val="00C855BB"/>
    <w:rsid w:val="00C856B7"/>
    <w:rsid w:val="00C90D2E"/>
    <w:rsid w:val="00C938C8"/>
    <w:rsid w:val="00C96081"/>
    <w:rsid w:val="00C97430"/>
    <w:rsid w:val="00C97906"/>
    <w:rsid w:val="00CA11CF"/>
    <w:rsid w:val="00CA2D8F"/>
    <w:rsid w:val="00CB2495"/>
    <w:rsid w:val="00CB5461"/>
    <w:rsid w:val="00CB5897"/>
    <w:rsid w:val="00CB7F5A"/>
    <w:rsid w:val="00CC0DBD"/>
    <w:rsid w:val="00CC1D9F"/>
    <w:rsid w:val="00CC2A46"/>
    <w:rsid w:val="00CC3F3B"/>
    <w:rsid w:val="00CD5849"/>
    <w:rsid w:val="00CD7037"/>
    <w:rsid w:val="00CE04EF"/>
    <w:rsid w:val="00CE132A"/>
    <w:rsid w:val="00CE1EAC"/>
    <w:rsid w:val="00CE3056"/>
    <w:rsid w:val="00CF0C76"/>
    <w:rsid w:val="00CF2FCA"/>
    <w:rsid w:val="00CF3050"/>
    <w:rsid w:val="00CF3E32"/>
    <w:rsid w:val="00CF5037"/>
    <w:rsid w:val="00CF5788"/>
    <w:rsid w:val="00D00C54"/>
    <w:rsid w:val="00D115F8"/>
    <w:rsid w:val="00D12A20"/>
    <w:rsid w:val="00D12E3D"/>
    <w:rsid w:val="00D1384E"/>
    <w:rsid w:val="00D13F7C"/>
    <w:rsid w:val="00D14C2A"/>
    <w:rsid w:val="00D15752"/>
    <w:rsid w:val="00D15F7F"/>
    <w:rsid w:val="00D213F3"/>
    <w:rsid w:val="00D2503D"/>
    <w:rsid w:val="00D26B19"/>
    <w:rsid w:val="00D273B0"/>
    <w:rsid w:val="00D3264D"/>
    <w:rsid w:val="00D32676"/>
    <w:rsid w:val="00D3291C"/>
    <w:rsid w:val="00D32E42"/>
    <w:rsid w:val="00D340F7"/>
    <w:rsid w:val="00D412D4"/>
    <w:rsid w:val="00D41D15"/>
    <w:rsid w:val="00D43A23"/>
    <w:rsid w:val="00D43B8F"/>
    <w:rsid w:val="00D45BD3"/>
    <w:rsid w:val="00D4760C"/>
    <w:rsid w:val="00D50576"/>
    <w:rsid w:val="00D51EF7"/>
    <w:rsid w:val="00D52CC5"/>
    <w:rsid w:val="00D55060"/>
    <w:rsid w:val="00D56BE2"/>
    <w:rsid w:val="00D56C7E"/>
    <w:rsid w:val="00D604F7"/>
    <w:rsid w:val="00D608EF"/>
    <w:rsid w:val="00D62F53"/>
    <w:rsid w:val="00D645ED"/>
    <w:rsid w:val="00D70DB0"/>
    <w:rsid w:val="00D71439"/>
    <w:rsid w:val="00D72D8B"/>
    <w:rsid w:val="00D74E5B"/>
    <w:rsid w:val="00D7553B"/>
    <w:rsid w:val="00D76A54"/>
    <w:rsid w:val="00D80506"/>
    <w:rsid w:val="00D82892"/>
    <w:rsid w:val="00D84DF1"/>
    <w:rsid w:val="00D857A3"/>
    <w:rsid w:val="00D86749"/>
    <w:rsid w:val="00D877BA"/>
    <w:rsid w:val="00D92A73"/>
    <w:rsid w:val="00D93D99"/>
    <w:rsid w:val="00D946C7"/>
    <w:rsid w:val="00D95743"/>
    <w:rsid w:val="00D96743"/>
    <w:rsid w:val="00D975FE"/>
    <w:rsid w:val="00DA2327"/>
    <w:rsid w:val="00DA5F23"/>
    <w:rsid w:val="00DA5F8A"/>
    <w:rsid w:val="00DA731A"/>
    <w:rsid w:val="00DB01F2"/>
    <w:rsid w:val="00DB098C"/>
    <w:rsid w:val="00DB3FAE"/>
    <w:rsid w:val="00DB3FFB"/>
    <w:rsid w:val="00DB42A8"/>
    <w:rsid w:val="00DB4535"/>
    <w:rsid w:val="00DC023B"/>
    <w:rsid w:val="00DC1FEE"/>
    <w:rsid w:val="00DC2E4C"/>
    <w:rsid w:val="00DC311C"/>
    <w:rsid w:val="00DC7E99"/>
    <w:rsid w:val="00DC7F01"/>
    <w:rsid w:val="00DC7FEF"/>
    <w:rsid w:val="00DD3B15"/>
    <w:rsid w:val="00DD4A32"/>
    <w:rsid w:val="00DD4AE3"/>
    <w:rsid w:val="00DD593F"/>
    <w:rsid w:val="00DE0A91"/>
    <w:rsid w:val="00DE0C8D"/>
    <w:rsid w:val="00DE1442"/>
    <w:rsid w:val="00DE21F0"/>
    <w:rsid w:val="00DE260F"/>
    <w:rsid w:val="00DE50AC"/>
    <w:rsid w:val="00DF12D6"/>
    <w:rsid w:val="00DF20BA"/>
    <w:rsid w:val="00DF2877"/>
    <w:rsid w:val="00DF36E8"/>
    <w:rsid w:val="00DF6673"/>
    <w:rsid w:val="00E0100C"/>
    <w:rsid w:val="00E025DC"/>
    <w:rsid w:val="00E06FB0"/>
    <w:rsid w:val="00E10A09"/>
    <w:rsid w:val="00E10C6A"/>
    <w:rsid w:val="00E11551"/>
    <w:rsid w:val="00E12C25"/>
    <w:rsid w:val="00E13DE6"/>
    <w:rsid w:val="00E14A91"/>
    <w:rsid w:val="00E15626"/>
    <w:rsid w:val="00E16796"/>
    <w:rsid w:val="00E2065E"/>
    <w:rsid w:val="00E20F34"/>
    <w:rsid w:val="00E217B2"/>
    <w:rsid w:val="00E249BC"/>
    <w:rsid w:val="00E269F0"/>
    <w:rsid w:val="00E26BF6"/>
    <w:rsid w:val="00E27863"/>
    <w:rsid w:val="00E319FE"/>
    <w:rsid w:val="00E3240B"/>
    <w:rsid w:val="00E32DDD"/>
    <w:rsid w:val="00E32E53"/>
    <w:rsid w:val="00E40729"/>
    <w:rsid w:val="00E41F07"/>
    <w:rsid w:val="00E44573"/>
    <w:rsid w:val="00E46116"/>
    <w:rsid w:val="00E507F5"/>
    <w:rsid w:val="00E51FDD"/>
    <w:rsid w:val="00E5380B"/>
    <w:rsid w:val="00E5415B"/>
    <w:rsid w:val="00E60D19"/>
    <w:rsid w:val="00E65E03"/>
    <w:rsid w:val="00E66040"/>
    <w:rsid w:val="00E7008D"/>
    <w:rsid w:val="00E7069F"/>
    <w:rsid w:val="00E718D0"/>
    <w:rsid w:val="00E74B94"/>
    <w:rsid w:val="00E752DD"/>
    <w:rsid w:val="00E75CC8"/>
    <w:rsid w:val="00E76DA6"/>
    <w:rsid w:val="00E76EBF"/>
    <w:rsid w:val="00E804F5"/>
    <w:rsid w:val="00E81AF9"/>
    <w:rsid w:val="00E8465A"/>
    <w:rsid w:val="00E84999"/>
    <w:rsid w:val="00E85730"/>
    <w:rsid w:val="00E941C2"/>
    <w:rsid w:val="00E9567E"/>
    <w:rsid w:val="00E95CFA"/>
    <w:rsid w:val="00EA096B"/>
    <w:rsid w:val="00EB397B"/>
    <w:rsid w:val="00EB4624"/>
    <w:rsid w:val="00EB5E82"/>
    <w:rsid w:val="00EC23EA"/>
    <w:rsid w:val="00EC2C95"/>
    <w:rsid w:val="00EC3DBB"/>
    <w:rsid w:val="00EC4B76"/>
    <w:rsid w:val="00EC4DFC"/>
    <w:rsid w:val="00EC7D0C"/>
    <w:rsid w:val="00ED0DBE"/>
    <w:rsid w:val="00ED1B36"/>
    <w:rsid w:val="00ED3243"/>
    <w:rsid w:val="00ED34EB"/>
    <w:rsid w:val="00ED350C"/>
    <w:rsid w:val="00ED4D2D"/>
    <w:rsid w:val="00ED5CD8"/>
    <w:rsid w:val="00ED5E25"/>
    <w:rsid w:val="00ED6310"/>
    <w:rsid w:val="00ED631C"/>
    <w:rsid w:val="00ED7904"/>
    <w:rsid w:val="00EE55A2"/>
    <w:rsid w:val="00EE69EF"/>
    <w:rsid w:val="00EF21CE"/>
    <w:rsid w:val="00EF430B"/>
    <w:rsid w:val="00F01239"/>
    <w:rsid w:val="00F037DD"/>
    <w:rsid w:val="00F04179"/>
    <w:rsid w:val="00F0453A"/>
    <w:rsid w:val="00F04ED6"/>
    <w:rsid w:val="00F07D4A"/>
    <w:rsid w:val="00F1188A"/>
    <w:rsid w:val="00F11B65"/>
    <w:rsid w:val="00F122FD"/>
    <w:rsid w:val="00F15CA8"/>
    <w:rsid w:val="00F21672"/>
    <w:rsid w:val="00F22860"/>
    <w:rsid w:val="00F23B01"/>
    <w:rsid w:val="00F240DB"/>
    <w:rsid w:val="00F259F9"/>
    <w:rsid w:val="00F26A16"/>
    <w:rsid w:val="00F2733E"/>
    <w:rsid w:val="00F278D8"/>
    <w:rsid w:val="00F3370F"/>
    <w:rsid w:val="00F356CC"/>
    <w:rsid w:val="00F35BB6"/>
    <w:rsid w:val="00F40B4E"/>
    <w:rsid w:val="00F42E79"/>
    <w:rsid w:val="00F4422A"/>
    <w:rsid w:val="00F44C07"/>
    <w:rsid w:val="00F45EF0"/>
    <w:rsid w:val="00F472AC"/>
    <w:rsid w:val="00F503CA"/>
    <w:rsid w:val="00F517C1"/>
    <w:rsid w:val="00F5292F"/>
    <w:rsid w:val="00F5427C"/>
    <w:rsid w:val="00F54C27"/>
    <w:rsid w:val="00F56023"/>
    <w:rsid w:val="00F563FC"/>
    <w:rsid w:val="00F57CB2"/>
    <w:rsid w:val="00F60EC3"/>
    <w:rsid w:val="00F6159C"/>
    <w:rsid w:val="00F63805"/>
    <w:rsid w:val="00F662B1"/>
    <w:rsid w:val="00F66CCC"/>
    <w:rsid w:val="00F679AA"/>
    <w:rsid w:val="00F710B7"/>
    <w:rsid w:val="00F7123B"/>
    <w:rsid w:val="00F75DB9"/>
    <w:rsid w:val="00F75DC3"/>
    <w:rsid w:val="00F80EF8"/>
    <w:rsid w:val="00F82666"/>
    <w:rsid w:val="00F8274C"/>
    <w:rsid w:val="00F84C66"/>
    <w:rsid w:val="00F87D5C"/>
    <w:rsid w:val="00F9048E"/>
    <w:rsid w:val="00F90E57"/>
    <w:rsid w:val="00F9107A"/>
    <w:rsid w:val="00F91D7C"/>
    <w:rsid w:val="00F943FC"/>
    <w:rsid w:val="00F96A5A"/>
    <w:rsid w:val="00F96B8A"/>
    <w:rsid w:val="00F96B9C"/>
    <w:rsid w:val="00FA122F"/>
    <w:rsid w:val="00FA1812"/>
    <w:rsid w:val="00FB05B6"/>
    <w:rsid w:val="00FB0E26"/>
    <w:rsid w:val="00FB20A8"/>
    <w:rsid w:val="00FB4FE8"/>
    <w:rsid w:val="00FC162A"/>
    <w:rsid w:val="00FC3A1A"/>
    <w:rsid w:val="00FD10AE"/>
    <w:rsid w:val="00FD19C0"/>
    <w:rsid w:val="00FD1FF2"/>
    <w:rsid w:val="00FD36F1"/>
    <w:rsid w:val="00FD3852"/>
    <w:rsid w:val="00FD460A"/>
    <w:rsid w:val="00FD599D"/>
    <w:rsid w:val="00FE18ED"/>
    <w:rsid w:val="00FE1E1E"/>
    <w:rsid w:val="00FE2B54"/>
    <w:rsid w:val="00FE380D"/>
    <w:rsid w:val="00FE732A"/>
    <w:rsid w:val="00FF01CD"/>
    <w:rsid w:val="00FF179B"/>
    <w:rsid w:val="00FF2664"/>
    <w:rsid w:val="00FF28DD"/>
    <w:rsid w:val="00FF3643"/>
    <w:rsid w:val="00FF485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64D"/>
  <w15:docId w15:val="{8C257897-2FE3-4E4E-9FFF-E408B87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постол Ариал"/>
    <w:qFormat/>
    <w:rsid w:val="005B5D57"/>
    <w:pPr>
      <w:spacing w:line="319" w:lineRule="auto"/>
      <w:ind w:firstLine="709"/>
      <w:jc w:val="both"/>
    </w:pPr>
    <w:rPr>
      <w:rFonts w:eastAsia="ヒラギノ角ゴ Pro W3"/>
      <w:color w:val="000000"/>
      <w:sz w:val="26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737E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37E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E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E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EF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E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E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EF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E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37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737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737E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C737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C737E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C737E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C737E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C737E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C737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37E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37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C737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37EF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a7">
    <w:name w:val="Подзаголовок Знак"/>
    <w:link w:val="a6"/>
    <w:uiPriority w:val="11"/>
    <w:rsid w:val="00C737E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C737EF"/>
    <w:rPr>
      <w:b/>
      <w:bCs/>
    </w:rPr>
  </w:style>
  <w:style w:type="character" w:styleId="a9">
    <w:name w:val="Emphasis"/>
    <w:uiPriority w:val="20"/>
    <w:qFormat/>
    <w:rsid w:val="00C737EF"/>
    <w:rPr>
      <w:i/>
      <w:iCs/>
    </w:rPr>
  </w:style>
  <w:style w:type="paragraph" w:styleId="aa">
    <w:name w:val="No Spacing"/>
    <w:uiPriority w:val="1"/>
    <w:qFormat/>
    <w:rsid w:val="00C737EF"/>
    <w:rPr>
      <w:color w:val="000000"/>
      <w:sz w:val="26"/>
      <w:szCs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C737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7EF"/>
    <w:rPr>
      <w:rFonts w:eastAsia="Calibri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C737E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37E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C737E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C737EF"/>
    <w:rPr>
      <w:i/>
      <w:iCs/>
      <w:color w:val="808080"/>
    </w:rPr>
  </w:style>
  <w:style w:type="character" w:styleId="af">
    <w:name w:val="Intense Emphasis"/>
    <w:uiPriority w:val="21"/>
    <w:qFormat/>
    <w:rsid w:val="00C737E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C737E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C737E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737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37E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7D0C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EC7D0C"/>
    <w:rPr>
      <w:rFonts w:ascii="Tahoma" w:eastAsia="ヒラギノ角ゴ Pro W3" w:hAnsi="Tahoma" w:cs="Tahoma"/>
      <w:sz w:val="16"/>
      <w:szCs w:val="16"/>
      <w:lang w:bidi="ar-SA"/>
    </w:rPr>
  </w:style>
  <w:style w:type="paragraph" w:styleId="af6">
    <w:name w:val="header"/>
    <w:basedOn w:val="a"/>
    <w:link w:val="af7"/>
    <w:uiPriority w:val="99"/>
    <w:unhideWhenUsed/>
    <w:rsid w:val="002546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2546FF"/>
    <w:rPr>
      <w:rFonts w:eastAsia="ヒラギノ角ゴ Pro W3"/>
      <w:color w:val="000000"/>
      <w:sz w:val="26"/>
      <w:szCs w:val="24"/>
      <w:lang w:val="en-US" w:eastAsia="en-US"/>
    </w:rPr>
  </w:style>
  <w:style w:type="paragraph" w:styleId="af8">
    <w:name w:val="footer"/>
    <w:basedOn w:val="a"/>
    <w:link w:val="af9"/>
    <w:uiPriority w:val="99"/>
    <w:unhideWhenUsed/>
    <w:rsid w:val="002546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2546FF"/>
    <w:rPr>
      <w:rFonts w:eastAsia="ヒラギノ角ゴ Pro W3"/>
      <w:color w:val="000000"/>
      <w:sz w:val="26"/>
      <w:szCs w:val="24"/>
      <w:lang w:val="en-US" w:eastAsia="en-US"/>
    </w:rPr>
  </w:style>
  <w:style w:type="paragraph" w:customStyle="1" w:styleId="11">
    <w:name w:val="Сетка таблицы1"/>
    <w:rsid w:val="00B212D3"/>
    <w:rPr>
      <w:rFonts w:ascii="Calibri" w:eastAsia="ヒラギノ角ゴ Pro W3" w:hAnsi="Calibri"/>
      <w:color w:val="000000"/>
      <w:sz w:val="22"/>
      <w:lang w:val="en-US"/>
    </w:rPr>
  </w:style>
  <w:style w:type="table" w:styleId="afa">
    <w:name w:val="Table Grid"/>
    <w:basedOn w:val="a1"/>
    <w:uiPriority w:val="39"/>
    <w:rsid w:val="00F5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780F4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80F49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780F49"/>
    <w:rPr>
      <w:rFonts w:eastAsia="ヒラギノ角ゴ Pro W3"/>
      <w:color w:val="00000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80F4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780F49"/>
    <w:rPr>
      <w:rFonts w:eastAsia="ヒラギノ角ゴ Pro W3"/>
      <w:b/>
      <w:bCs/>
      <w:color w:val="000000"/>
      <w:lang w:val="en-US" w:eastAsia="en-US"/>
    </w:rPr>
  </w:style>
  <w:style w:type="paragraph" w:styleId="aff0">
    <w:name w:val="Revision"/>
    <w:hidden/>
    <w:uiPriority w:val="99"/>
    <w:semiHidden/>
    <w:rsid w:val="00A22DAF"/>
    <w:rPr>
      <w:rFonts w:eastAsia="ヒラギノ角ゴ Pro W3"/>
      <w:color w:val="000000"/>
      <w:sz w:val="26"/>
      <w:szCs w:val="24"/>
      <w:lang w:val="en-US" w:eastAsia="en-US"/>
    </w:rPr>
  </w:style>
  <w:style w:type="paragraph" w:customStyle="1" w:styleId="ConsPlusNormal">
    <w:name w:val="ConsPlusNormal"/>
    <w:rsid w:val="001C75EF"/>
    <w:pPr>
      <w:autoSpaceDE w:val="0"/>
      <w:autoSpaceDN w:val="0"/>
      <w:adjustRightInd w:val="0"/>
    </w:pPr>
    <w:rPr>
      <w:rFonts w:ascii="Proxima Nova ExCn Rg" w:hAnsi="Proxima Nova ExCn Rg" w:cs="Proxima Nova ExCn Rg"/>
      <w:sz w:val="30"/>
      <w:szCs w:val="30"/>
    </w:rPr>
  </w:style>
  <w:style w:type="character" w:styleId="aff1">
    <w:name w:val="Hyperlink"/>
    <w:uiPriority w:val="99"/>
    <w:unhideWhenUsed/>
    <w:rsid w:val="00725173"/>
    <w:rPr>
      <w:color w:val="0000FF"/>
      <w:u w:val="single"/>
    </w:rPr>
  </w:style>
  <w:style w:type="paragraph" w:styleId="aff2">
    <w:name w:val="footnote text"/>
    <w:basedOn w:val="a"/>
    <w:link w:val="aff3"/>
    <w:uiPriority w:val="99"/>
    <w:unhideWhenUsed/>
    <w:rsid w:val="000B60D8"/>
    <w:pPr>
      <w:spacing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ff3">
    <w:name w:val="Текст сноски Знак"/>
    <w:link w:val="aff2"/>
    <w:uiPriority w:val="99"/>
    <w:rsid w:val="000B60D8"/>
    <w:rPr>
      <w:rFonts w:ascii="Calibri" w:eastAsia="Calibri" w:hAnsi="Calibri" w:cs="Times New Roman"/>
      <w:lang w:eastAsia="en-US"/>
    </w:rPr>
  </w:style>
  <w:style w:type="character" w:styleId="aff4">
    <w:name w:val="footnote reference"/>
    <w:uiPriority w:val="99"/>
    <w:unhideWhenUsed/>
    <w:rsid w:val="000B60D8"/>
    <w:rPr>
      <w:vertAlign w:val="superscript"/>
    </w:rPr>
  </w:style>
  <w:style w:type="paragraph" w:styleId="aff5">
    <w:name w:val="Normal (Web)"/>
    <w:basedOn w:val="a"/>
    <w:uiPriority w:val="99"/>
    <w:semiHidden/>
    <w:unhideWhenUsed/>
    <w:rsid w:val="000E178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paragraph" w:customStyle="1" w:styleId="ConsPlusTitle">
    <w:name w:val="ConsPlusTitle"/>
    <w:rsid w:val="00E115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59687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f6">
    <w:name w:val="Placeholder Text"/>
    <w:basedOn w:val="a0"/>
    <w:uiPriority w:val="99"/>
    <w:semiHidden/>
    <w:rsid w:val="001660F1"/>
    <w:rPr>
      <w:color w:val="808080"/>
    </w:rPr>
  </w:style>
  <w:style w:type="paragraph" w:styleId="aff7">
    <w:name w:val="endnote text"/>
    <w:basedOn w:val="a"/>
    <w:link w:val="aff8"/>
    <w:uiPriority w:val="99"/>
    <w:semiHidden/>
    <w:unhideWhenUsed/>
    <w:rsid w:val="005A2E87"/>
    <w:pPr>
      <w:spacing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5A2E87"/>
    <w:rPr>
      <w:rFonts w:eastAsia="ヒラギノ角ゴ Pro W3"/>
      <w:color w:val="000000"/>
      <w:lang w:val="en-US" w:eastAsia="en-US"/>
    </w:rPr>
  </w:style>
  <w:style w:type="character" w:styleId="aff9">
    <w:name w:val="endnote reference"/>
    <w:basedOn w:val="a0"/>
    <w:uiPriority w:val="99"/>
    <w:semiHidden/>
    <w:unhideWhenUsed/>
    <w:rsid w:val="005A2E87"/>
    <w:rPr>
      <w:vertAlign w:val="superscript"/>
    </w:rPr>
  </w:style>
  <w:style w:type="paragraph" w:customStyle="1" w:styleId="p27">
    <w:name w:val="p27"/>
    <w:basedOn w:val="a"/>
    <w:uiPriority w:val="99"/>
    <w:rsid w:val="00D115F8"/>
    <w:pPr>
      <w:widowControl w:val="0"/>
      <w:tabs>
        <w:tab w:val="left" w:pos="2415"/>
        <w:tab w:val="left" w:pos="2721"/>
      </w:tabs>
      <w:autoSpaceDE w:val="0"/>
      <w:autoSpaceDN w:val="0"/>
      <w:adjustRightInd w:val="0"/>
      <w:spacing w:line="240" w:lineRule="atLeast"/>
      <w:ind w:left="2721" w:hanging="306"/>
    </w:pPr>
    <w:rPr>
      <w:rFonts w:ascii="Times New Roman" w:eastAsiaTheme="minorEastAsia" w:hAnsi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1FAC2DE9E6A6CD3136A0F34F8C36B9A3F8C308EBCFA91186BDF8D989B90689E19B71B135854D2VFz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1FAC2DE9E6A6CD3136A0F34F8C36B9A3F8D3888BFFA91186BDF8D989B90689E19B71B135854D2VFzC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471F-1126-4992-BB5D-856180F7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19755</CharactersWithSpaces>
  <SharedDoc>false</SharedDoc>
  <HLinks>
    <vt:vector size="6" baseType="variant">
      <vt:variant>
        <vt:i4>2162738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consultantplus://offline/ref=B49E9163F2185F0BD6EE15DDE9DDE567192A3A170CC6B718B73AE009B5FA3ABD80AF166C3ADD59489FE8UBS2G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Орехова Людмила Валерьевна</dc:creator>
  <cp:lastModifiedBy>О. С. Загороднюк</cp:lastModifiedBy>
  <cp:revision>3</cp:revision>
  <cp:lastPrinted>2019-10-30T07:07:00Z</cp:lastPrinted>
  <dcterms:created xsi:type="dcterms:W3CDTF">2020-08-21T04:45:00Z</dcterms:created>
  <dcterms:modified xsi:type="dcterms:W3CDTF">2020-08-21T04:45:00Z</dcterms:modified>
</cp:coreProperties>
</file>